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3C" w:rsidRDefault="009B6F3C" w:rsidP="009B6F3C">
      <w:pPr>
        <w:pStyle w:val="Title"/>
      </w:pPr>
      <w:r>
        <w:t>Notice of rent i</w:t>
      </w:r>
      <w:r w:rsidRPr="008B0955">
        <w:t>ncrease</w:t>
      </w:r>
      <w:r>
        <w:t xml:space="preserve"> to tenant/s of rented premises</w:t>
      </w:r>
    </w:p>
    <w:p w:rsidR="009B6F3C" w:rsidRPr="006F6CD9" w:rsidRDefault="009B6F3C" w:rsidP="001C1CE2">
      <w:pPr>
        <w:pStyle w:val="BodyText"/>
        <w:spacing w:after="0"/>
      </w:pPr>
      <w:r w:rsidRPr="006F6CD9">
        <w:rPr>
          <w:b/>
          <w:i/>
        </w:rPr>
        <w:t>Residential Tenancies Act 1997</w:t>
      </w:r>
      <w:r w:rsidRPr="006F6CD9">
        <w:rPr>
          <w:b/>
        </w:rPr>
        <w:t xml:space="preserve"> (the Act) Section 44</w:t>
      </w:r>
    </w:p>
    <w:p w:rsidR="009B6F3C" w:rsidRPr="009B6F3C" w:rsidRDefault="009B6F3C" w:rsidP="001C1CE2">
      <w:pPr>
        <w:pStyle w:val="BodyText"/>
        <w:spacing w:before="0" w:after="240"/>
        <w:rPr>
          <w:b/>
        </w:rPr>
      </w:pPr>
      <w:r w:rsidRPr="009B6F3C">
        <w:rPr>
          <w:b/>
        </w:rPr>
        <w:t>Residential Tenancies Regulations 2008, Regulation 20</w:t>
      </w:r>
    </w:p>
    <w:p w:rsidR="00C3368F" w:rsidRDefault="00C3368F" w:rsidP="002B1BBA">
      <w:pPr>
        <w:pStyle w:val="BodyText"/>
        <w:spacing w:after="200"/>
        <w:sectPr w:rsidR="00C3368F" w:rsidSect="001E0AC7">
          <w:footerReference w:type="default" r:id="rId7"/>
          <w:footerReference w:type="first" r:id="rId8"/>
          <w:pgSz w:w="11906" w:h="16838"/>
          <w:pgMar w:top="567" w:right="567" w:bottom="1985" w:left="567" w:header="284" w:footer="567" w:gutter="0"/>
          <w:cols w:space="708"/>
          <w:titlePg/>
          <w:docGrid w:linePitch="360"/>
        </w:sectPr>
      </w:pPr>
    </w:p>
    <w:p w:rsidR="003A6573" w:rsidRDefault="003A6573" w:rsidP="003A6573">
      <w:pPr>
        <w:pStyle w:val="BodyText"/>
        <w:spacing w:line="228" w:lineRule="auto"/>
      </w:pPr>
      <w:r w:rsidRPr="004E7B70">
        <w:rPr>
          <w:b/>
        </w:rPr>
        <w:lastRenderedPageBreak/>
        <w:t>Warning:</w:t>
      </w:r>
      <w:r w:rsidRPr="006E556F">
        <w:t xml:space="preserve"> </w:t>
      </w:r>
      <w:r w:rsidRPr="00886F81">
        <w:rPr>
          <w:lang w:val="en-US"/>
        </w:rPr>
        <w:t>Enter text in spaces provided only. This form will be invalid if you remove or change any questions or other text</w:t>
      </w:r>
      <w:r w:rsidRPr="006E556F">
        <w:t>.</w:t>
      </w:r>
    </w:p>
    <w:p w:rsidR="009B6F3C" w:rsidRDefault="009B6F3C" w:rsidP="009B6F3C">
      <w:pPr>
        <w:pStyle w:val="BodyText"/>
      </w:pPr>
    </w:p>
    <w:p w:rsidR="009B6F3C" w:rsidRPr="003A6573" w:rsidRDefault="009B6F3C" w:rsidP="003A6573">
      <w:pPr>
        <w:pStyle w:val="BodyText"/>
        <w:rPr>
          <w:b/>
        </w:rPr>
      </w:pPr>
      <w:r w:rsidRPr="003A6573">
        <w:rPr>
          <w:b/>
        </w:rPr>
        <w:t>Use this form for giving notice to tenant/s of a rent increase</w:t>
      </w:r>
    </w:p>
    <w:p w:rsidR="009B6F3C" w:rsidRPr="005406F5" w:rsidRDefault="009B6F3C" w:rsidP="009B6F3C">
      <w:pPr>
        <w:pStyle w:val="BodyText"/>
      </w:pPr>
      <w:r w:rsidRPr="005406F5">
        <w:t>Please note:</w:t>
      </w:r>
    </w:p>
    <w:p w:rsidR="009B6F3C" w:rsidRPr="005406F5" w:rsidRDefault="009B6F3C" w:rsidP="009B6F3C">
      <w:pPr>
        <w:pStyle w:val="ListBullet"/>
      </w:pPr>
      <w:r w:rsidRPr="005406F5">
        <w:t>You can only use this form to notify of one rent increase at a time.</w:t>
      </w:r>
    </w:p>
    <w:p w:rsidR="009B6F3C" w:rsidRDefault="009B6F3C" w:rsidP="009B6F3C">
      <w:pPr>
        <w:pStyle w:val="ListBullet"/>
      </w:pPr>
      <w:r w:rsidRPr="005406F5">
        <w:t>Landlords cannot increase rent more often than once every six months.</w:t>
      </w:r>
    </w:p>
    <w:p w:rsidR="009B6F3C" w:rsidRDefault="009B6F3C" w:rsidP="003A6573">
      <w:pPr>
        <w:pStyle w:val="Heading1"/>
      </w:pPr>
      <w:r>
        <w:t>How to use this form</w:t>
      </w:r>
    </w:p>
    <w:p w:rsidR="009B6F3C" w:rsidRPr="006F6CD9" w:rsidRDefault="009B6F3C" w:rsidP="00004656">
      <w:pPr>
        <w:pStyle w:val="Heading2"/>
        <w:numPr>
          <w:ilvl w:val="0"/>
          <w:numId w:val="9"/>
        </w:numPr>
        <w:rPr>
          <w:rFonts w:cs="Times New Roman"/>
          <w:szCs w:val="24"/>
        </w:rPr>
      </w:pPr>
      <w:r w:rsidRPr="006F6CD9">
        <w:t>Complete parts 1 to 7</w:t>
      </w:r>
    </w:p>
    <w:p w:rsidR="009B6F3C" w:rsidRPr="005406F5" w:rsidRDefault="009B6F3C" w:rsidP="009B6F3C">
      <w:pPr>
        <w:pStyle w:val="BodyText"/>
      </w:pPr>
      <w:r w:rsidRPr="005406F5">
        <w:t>You must complete all boxes.</w:t>
      </w:r>
    </w:p>
    <w:p w:rsidR="009B6F3C" w:rsidRPr="006F6CD9" w:rsidRDefault="009B6F3C" w:rsidP="00004656">
      <w:pPr>
        <w:pStyle w:val="Heading2"/>
        <w:numPr>
          <w:ilvl w:val="0"/>
          <w:numId w:val="9"/>
        </w:numPr>
      </w:pPr>
      <w:r w:rsidRPr="006F6CD9">
        <w:t>Complete part 8</w:t>
      </w:r>
    </w:p>
    <w:p w:rsidR="009B6F3C" w:rsidRPr="005406F5" w:rsidRDefault="009B6F3C" w:rsidP="009B6F3C">
      <w:pPr>
        <w:pStyle w:val="BodyText"/>
      </w:pPr>
      <w:r w:rsidRPr="005406F5">
        <w:t>Write in the new rent amount and the date on which</w:t>
      </w:r>
      <w:r>
        <w:t xml:space="preserve"> </w:t>
      </w:r>
      <w:r w:rsidRPr="005406F5">
        <w:t>the rent increase will start (date must be at least</w:t>
      </w:r>
      <w:r>
        <w:t xml:space="preserve"> </w:t>
      </w:r>
      <w:r w:rsidRPr="005406F5">
        <w:t>60 days from the date of this notice).</w:t>
      </w:r>
    </w:p>
    <w:p w:rsidR="009B6F3C" w:rsidRPr="005406F5" w:rsidRDefault="009B6F3C" w:rsidP="00004656">
      <w:pPr>
        <w:pStyle w:val="Heading2"/>
        <w:numPr>
          <w:ilvl w:val="0"/>
          <w:numId w:val="9"/>
        </w:numPr>
      </w:pPr>
      <w:r w:rsidRPr="005406F5">
        <w:t xml:space="preserve">Sign </w:t>
      </w:r>
      <w:r w:rsidRPr="006F6CD9">
        <w:t>part</w:t>
      </w:r>
      <w:r w:rsidRPr="005406F5">
        <w:t xml:space="preserve"> 9 and write your name at part 10</w:t>
      </w:r>
    </w:p>
    <w:p w:rsidR="009B6F3C" w:rsidRPr="006F6CD9" w:rsidRDefault="009B6F3C" w:rsidP="00004656">
      <w:pPr>
        <w:pStyle w:val="Heading2"/>
        <w:numPr>
          <w:ilvl w:val="0"/>
          <w:numId w:val="9"/>
        </w:numPr>
      </w:pPr>
      <w:r w:rsidRPr="006F6CD9">
        <w:t>When the form is complete</w:t>
      </w:r>
    </w:p>
    <w:p w:rsidR="009B6F3C" w:rsidRDefault="009B6F3C" w:rsidP="009B6F3C">
      <w:pPr>
        <w:pStyle w:val="BodyText"/>
      </w:pPr>
      <w:r w:rsidRPr="005406F5">
        <w:t>Tear out the top two forms (Tenant</w:t>
      </w:r>
      <w:r w:rsidR="00B630DE">
        <w:t>’s</w:t>
      </w:r>
      <w:r w:rsidRPr="005406F5">
        <w:t xml:space="preserve"> copies) and send</w:t>
      </w:r>
      <w:r>
        <w:t xml:space="preserve"> </w:t>
      </w:r>
      <w:r w:rsidRPr="005406F5">
        <w:t>both to the tenant.</w:t>
      </w:r>
    </w:p>
    <w:p w:rsidR="009B6F3C" w:rsidRPr="005406F5" w:rsidRDefault="009B6F3C" w:rsidP="009B6F3C">
      <w:pPr>
        <w:pStyle w:val="BodyText"/>
      </w:pPr>
      <w:r w:rsidRPr="005406F5">
        <w:t>Keep the last copy of the form for your records.</w:t>
      </w:r>
    </w:p>
    <w:p w:rsidR="009B6F3C" w:rsidRDefault="009B6F3C" w:rsidP="00004656">
      <w:pPr>
        <w:pStyle w:val="Heading1"/>
      </w:pPr>
      <w:r>
        <w:t xml:space="preserve">How to </w:t>
      </w:r>
      <w:r w:rsidRPr="005406F5">
        <w:t>serve</w:t>
      </w:r>
      <w:r>
        <w:t xml:space="preserve"> this notice</w:t>
      </w:r>
    </w:p>
    <w:p w:rsidR="009B6F3C" w:rsidRPr="00004656" w:rsidRDefault="009B6F3C" w:rsidP="00004656">
      <w:pPr>
        <w:pStyle w:val="BodyText"/>
        <w:rPr>
          <w:b/>
        </w:rPr>
      </w:pPr>
      <w:r w:rsidRPr="00004656">
        <w:rPr>
          <w:b/>
        </w:rPr>
        <w:t>You can serve this notice by hand, ordinary post or registered post to the tenant</w:t>
      </w:r>
    </w:p>
    <w:p w:rsidR="009B6F3C" w:rsidRPr="005406F5" w:rsidRDefault="009B6F3C" w:rsidP="009B6F3C">
      <w:pPr>
        <w:pStyle w:val="BodyText"/>
      </w:pPr>
      <w:r w:rsidRPr="005406F5">
        <w:t>If you send a notice by ordinary or registered post, you must take into account the extra days it takes for the notice to be given. For ordinary post this usually means at least one business day after the notice was posted. For registered post this usually means at least two business days after the notice was posted.</w:t>
      </w:r>
    </w:p>
    <w:p w:rsidR="00004656" w:rsidRDefault="00004656" w:rsidP="00004656">
      <w:pPr>
        <w:pStyle w:val="BodyText"/>
      </w:pPr>
      <w:r w:rsidRPr="0042570E">
        <w:rPr>
          <w:lang w:val="en-US"/>
        </w:rPr>
        <w:t>If you need help with this no</w:t>
      </w:r>
      <w:r>
        <w:rPr>
          <w:lang w:val="en-US"/>
        </w:rPr>
        <w:t>tice, call the Consumer Affairs </w:t>
      </w:r>
      <w:r w:rsidRPr="0042570E">
        <w:rPr>
          <w:lang w:val="en-US"/>
        </w:rPr>
        <w:t xml:space="preserve">Victoria Helpline on 1300 55 81 </w:t>
      </w:r>
      <w:proofErr w:type="spellStart"/>
      <w:r w:rsidRPr="0042570E">
        <w:rPr>
          <w:lang w:val="en-US"/>
        </w:rPr>
        <w:t>81</w:t>
      </w:r>
      <w:proofErr w:type="spellEnd"/>
      <w:r w:rsidRPr="0042570E">
        <w:rPr>
          <w:lang w:val="en-US"/>
        </w:rPr>
        <w:t xml:space="preserve"> or visit </w:t>
      </w:r>
      <w:hyperlink r:id="rId9" w:history="1">
        <w:r w:rsidRPr="0042570E">
          <w:rPr>
            <w:lang w:val="en-US"/>
          </w:rPr>
          <w:t>consumer.vic.gov.au/renting</w:t>
        </w:r>
      </w:hyperlink>
    </w:p>
    <w:p w:rsidR="009B6F3C" w:rsidRPr="00BB166F" w:rsidRDefault="00004656" w:rsidP="009B6F3C">
      <w:pPr>
        <w:pStyle w:val="Heading1"/>
        <w:spacing w:before="0" w:after="80"/>
      </w:pPr>
      <w:r>
        <w:br w:type="column"/>
      </w:r>
      <w:r w:rsidR="009B6F3C" w:rsidRPr="00BB166F">
        <w:lastRenderedPageBreak/>
        <w:t>Telephone Interpreter Service</w:t>
      </w:r>
    </w:p>
    <w:p w:rsidR="009B6F3C" w:rsidRPr="00BB166F" w:rsidRDefault="009B6F3C" w:rsidP="009B6F3C">
      <w:pPr>
        <w:pStyle w:val="BodyText"/>
        <w:spacing w:line="228" w:lineRule="auto"/>
      </w:pPr>
      <w:r w:rsidRPr="00BB166F">
        <w:t>If you have difficulty understanding English, contact the Translating and Interpreting Se</w:t>
      </w:r>
      <w:r>
        <w:t>rvice (TIS) on 131 450 (for the </w:t>
      </w:r>
      <w:r w:rsidRPr="00BB166F">
        <w:t>cost of a local call) and ask to be put through to an Information Officer at Consumer</w:t>
      </w:r>
      <w:r>
        <w:t xml:space="preserve"> Affairs Victoria on 1300 55 81 </w:t>
      </w:r>
      <w:r w:rsidRPr="00BB166F">
        <w:t>81.</w:t>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0210" cy="612140"/>
            <wp:effectExtent l="19050" t="0" r="2540" b="0"/>
            <wp:docPr id="1" name="Picture 1" descr="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ic"/>
                    <pic:cNvPicPr>
                      <a:picLocks noChangeAspect="1" noChangeArrowheads="1"/>
                    </pic:cNvPicPr>
                  </pic:nvPicPr>
                  <pic:blipFill>
                    <a:blip r:embed="rId10" cstate="print"/>
                    <a:srcRect/>
                    <a:stretch>
                      <a:fillRect/>
                    </a:stretch>
                  </pic:blipFill>
                  <pic:spPr bwMode="auto">
                    <a:xfrm>
                      <a:off x="0" y="0"/>
                      <a:ext cx="2950210" cy="612140"/>
                    </a:xfrm>
                    <a:prstGeom prst="rect">
                      <a:avLst/>
                    </a:prstGeom>
                    <a:noFill/>
                    <a:ln w="9525">
                      <a:noFill/>
                      <a:miter lim="800000"/>
                      <a:headEnd/>
                      <a:tailEnd/>
                    </a:ln>
                  </pic:spPr>
                </pic:pic>
              </a:graphicData>
            </a:graphic>
          </wp:inline>
        </w:drawing>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7830" cy="508635"/>
            <wp:effectExtent l="19050" t="0" r="0" b="0"/>
            <wp:docPr id="2" name="Picture 2" descr="Turk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kish"/>
                    <pic:cNvPicPr>
                      <a:picLocks noChangeAspect="1" noChangeArrowheads="1"/>
                    </pic:cNvPicPr>
                  </pic:nvPicPr>
                  <pic:blipFill>
                    <a:blip r:embed="rId11" cstate="print"/>
                    <a:srcRect/>
                    <a:stretch>
                      <a:fillRect/>
                    </a:stretch>
                  </pic:blipFill>
                  <pic:spPr bwMode="auto">
                    <a:xfrm>
                      <a:off x="0" y="0"/>
                      <a:ext cx="2957830" cy="508635"/>
                    </a:xfrm>
                    <a:prstGeom prst="rect">
                      <a:avLst/>
                    </a:prstGeom>
                    <a:noFill/>
                    <a:ln w="9525">
                      <a:noFill/>
                      <a:miter lim="800000"/>
                      <a:headEnd/>
                      <a:tailEnd/>
                    </a:ln>
                  </pic:spPr>
                </pic:pic>
              </a:graphicData>
            </a:graphic>
          </wp:inline>
        </w:drawing>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0210" cy="636270"/>
            <wp:effectExtent l="19050" t="0" r="2540" b="0"/>
            <wp:docPr id="3" name="Picture 3" descr="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tnamese"/>
                    <pic:cNvPicPr>
                      <a:picLocks noChangeAspect="1" noChangeArrowheads="1"/>
                    </pic:cNvPicPr>
                  </pic:nvPicPr>
                  <pic:blipFill>
                    <a:blip r:embed="rId12" cstate="print"/>
                    <a:srcRect/>
                    <a:stretch>
                      <a:fillRect/>
                    </a:stretch>
                  </pic:blipFill>
                  <pic:spPr bwMode="auto">
                    <a:xfrm>
                      <a:off x="0" y="0"/>
                      <a:ext cx="2950210" cy="636270"/>
                    </a:xfrm>
                    <a:prstGeom prst="rect">
                      <a:avLst/>
                    </a:prstGeom>
                    <a:noFill/>
                    <a:ln w="9525">
                      <a:noFill/>
                      <a:miter lim="800000"/>
                      <a:headEnd/>
                      <a:tailEnd/>
                    </a:ln>
                  </pic:spPr>
                </pic:pic>
              </a:graphicData>
            </a:graphic>
          </wp:inline>
        </w:drawing>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0210" cy="492760"/>
            <wp:effectExtent l="19050" t="0" r="2540" b="0"/>
            <wp:docPr id="4" name="Picture 4" descr="S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ali"/>
                    <pic:cNvPicPr>
                      <a:picLocks noChangeAspect="1" noChangeArrowheads="1"/>
                    </pic:cNvPicPr>
                  </pic:nvPicPr>
                  <pic:blipFill>
                    <a:blip r:embed="rId13" cstate="print"/>
                    <a:srcRect/>
                    <a:stretch>
                      <a:fillRect/>
                    </a:stretch>
                  </pic:blipFill>
                  <pic:spPr bwMode="auto">
                    <a:xfrm>
                      <a:off x="0" y="0"/>
                      <a:ext cx="2950210" cy="492760"/>
                    </a:xfrm>
                    <a:prstGeom prst="rect">
                      <a:avLst/>
                    </a:prstGeom>
                    <a:noFill/>
                    <a:ln w="9525">
                      <a:noFill/>
                      <a:miter lim="800000"/>
                      <a:headEnd/>
                      <a:tailEnd/>
                    </a:ln>
                  </pic:spPr>
                </pic:pic>
              </a:graphicData>
            </a:graphic>
          </wp:inline>
        </w:drawing>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0210" cy="461010"/>
            <wp:effectExtent l="19050" t="0" r="2540" b="0"/>
            <wp:docPr id="5" name="Picture 5" descr="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nese"/>
                    <pic:cNvPicPr>
                      <a:picLocks noChangeAspect="1" noChangeArrowheads="1"/>
                    </pic:cNvPicPr>
                  </pic:nvPicPr>
                  <pic:blipFill>
                    <a:blip r:embed="rId14" cstate="print"/>
                    <a:srcRect/>
                    <a:stretch>
                      <a:fillRect/>
                    </a:stretch>
                  </pic:blipFill>
                  <pic:spPr bwMode="auto">
                    <a:xfrm>
                      <a:off x="0" y="0"/>
                      <a:ext cx="2950210" cy="461010"/>
                    </a:xfrm>
                    <a:prstGeom prst="rect">
                      <a:avLst/>
                    </a:prstGeom>
                    <a:noFill/>
                    <a:ln w="9525">
                      <a:noFill/>
                      <a:miter lim="800000"/>
                      <a:headEnd/>
                      <a:tailEnd/>
                    </a:ln>
                  </pic:spPr>
                </pic:pic>
              </a:graphicData>
            </a:graphic>
          </wp:inline>
        </w:drawing>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0210" cy="739775"/>
            <wp:effectExtent l="19050" t="0" r="2540" b="0"/>
            <wp:docPr id="6" name="Picture 6" descr="Serb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bian"/>
                    <pic:cNvPicPr>
                      <a:picLocks noChangeAspect="1" noChangeArrowheads="1"/>
                    </pic:cNvPicPr>
                  </pic:nvPicPr>
                  <pic:blipFill>
                    <a:blip r:embed="rId15" cstate="print"/>
                    <a:srcRect/>
                    <a:stretch>
                      <a:fillRect/>
                    </a:stretch>
                  </pic:blipFill>
                  <pic:spPr bwMode="auto">
                    <a:xfrm>
                      <a:off x="0" y="0"/>
                      <a:ext cx="2950210" cy="739775"/>
                    </a:xfrm>
                    <a:prstGeom prst="rect">
                      <a:avLst/>
                    </a:prstGeom>
                    <a:noFill/>
                    <a:ln w="9525">
                      <a:noFill/>
                      <a:miter lim="800000"/>
                      <a:headEnd/>
                      <a:tailEnd/>
                    </a:ln>
                  </pic:spPr>
                </pic:pic>
              </a:graphicData>
            </a:graphic>
          </wp:inline>
        </w:drawing>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7830" cy="508635"/>
            <wp:effectExtent l="19050" t="0" r="0" b="0"/>
            <wp:docPr id="7" name="Picture 7" descr="Amha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haric"/>
                    <pic:cNvPicPr>
                      <a:picLocks noChangeAspect="1" noChangeArrowheads="1"/>
                    </pic:cNvPicPr>
                  </pic:nvPicPr>
                  <pic:blipFill>
                    <a:blip r:embed="rId16" cstate="print"/>
                    <a:srcRect/>
                    <a:stretch>
                      <a:fillRect/>
                    </a:stretch>
                  </pic:blipFill>
                  <pic:spPr bwMode="auto">
                    <a:xfrm>
                      <a:off x="0" y="0"/>
                      <a:ext cx="2957830" cy="508635"/>
                    </a:xfrm>
                    <a:prstGeom prst="rect">
                      <a:avLst/>
                    </a:prstGeom>
                    <a:noFill/>
                    <a:ln w="9525">
                      <a:noFill/>
                      <a:miter lim="800000"/>
                      <a:headEnd/>
                      <a:tailEnd/>
                    </a:ln>
                  </pic:spPr>
                </pic:pic>
              </a:graphicData>
            </a:graphic>
          </wp:inline>
        </w:drawing>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7830" cy="747395"/>
            <wp:effectExtent l="19050" t="0" r="0" b="0"/>
            <wp:docPr id="8" name="Picture 8" descr="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i"/>
                    <pic:cNvPicPr>
                      <a:picLocks noChangeAspect="1" noChangeArrowheads="1"/>
                    </pic:cNvPicPr>
                  </pic:nvPicPr>
                  <pic:blipFill>
                    <a:blip r:embed="rId17" cstate="print"/>
                    <a:srcRect/>
                    <a:stretch>
                      <a:fillRect/>
                    </a:stretch>
                  </pic:blipFill>
                  <pic:spPr bwMode="auto">
                    <a:xfrm>
                      <a:off x="0" y="0"/>
                      <a:ext cx="2957830" cy="747395"/>
                    </a:xfrm>
                    <a:prstGeom prst="rect">
                      <a:avLst/>
                    </a:prstGeom>
                    <a:noFill/>
                    <a:ln w="9525">
                      <a:noFill/>
                      <a:miter lim="800000"/>
                      <a:headEnd/>
                      <a:tailEnd/>
                    </a:ln>
                  </pic:spPr>
                </pic:pic>
              </a:graphicData>
            </a:graphic>
          </wp:inline>
        </w:drawing>
      </w:r>
    </w:p>
    <w:p w:rsidR="009B6F3C" w:rsidRPr="00BB166F" w:rsidRDefault="003D7CCE" w:rsidP="00004656">
      <w:pPr>
        <w:pStyle w:val="BodyText"/>
        <w:spacing w:before="60" w:after="60"/>
        <w:rPr>
          <w:rFonts w:ascii="Arial" w:hAnsi="Arial" w:cs="Arial"/>
          <w:b/>
          <w:sz w:val="18"/>
        </w:rPr>
      </w:pPr>
      <w:r>
        <w:rPr>
          <w:rFonts w:ascii="Arial" w:hAnsi="Arial" w:cs="Arial"/>
          <w:b/>
          <w:noProof/>
          <w:sz w:val="18"/>
        </w:rPr>
        <w:drawing>
          <wp:inline distT="0" distB="0" distL="0" distR="0">
            <wp:extent cx="2950210" cy="524510"/>
            <wp:effectExtent l="19050" t="0" r="2540" b="0"/>
            <wp:docPr id="9" name="Picture 9" descr="Croa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atian"/>
                    <pic:cNvPicPr>
                      <a:picLocks noChangeAspect="1" noChangeArrowheads="1"/>
                    </pic:cNvPicPr>
                  </pic:nvPicPr>
                  <pic:blipFill>
                    <a:blip r:embed="rId18" cstate="print"/>
                    <a:srcRect/>
                    <a:stretch>
                      <a:fillRect/>
                    </a:stretch>
                  </pic:blipFill>
                  <pic:spPr bwMode="auto">
                    <a:xfrm>
                      <a:off x="0" y="0"/>
                      <a:ext cx="2950210" cy="524510"/>
                    </a:xfrm>
                    <a:prstGeom prst="rect">
                      <a:avLst/>
                    </a:prstGeom>
                    <a:noFill/>
                    <a:ln w="9525">
                      <a:noFill/>
                      <a:miter lim="800000"/>
                      <a:headEnd/>
                      <a:tailEnd/>
                    </a:ln>
                  </pic:spPr>
                </pic:pic>
              </a:graphicData>
            </a:graphic>
          </wp:inline>
        </w:drawing>
      </w:r>
    </w:p>
    <w:p w:rsidR="009B6F3C" w:rsidRDefault="003D7CCE" w:rsidP="00004656">
      <w:pPr>
        <w:pStyle w:val="BodyText"/>
        <w:spacing w:before="60" w:after="60"/>
        <w:rPr>
          <w:noProof/>
        </w:rPr>
      </w:pPr>
      <w:r>
        <w:rPr>
          <w:noProof/>
        </w:rPr>
        <w:drawing>
          <wp:inline distT="0" distB="0" distL="0" distR="0">
            <wp:extent cx="2957830" cy="739775"/>
            <wp:effectExtent l="19050" t="0" r="0" b="0"/>
            <wp:docPr id="10" name="Picture 10" descr="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k"/>
                    <pic:cNvPicPr>
                      <a:picLocks noChangeAspect="1" noChangeArrowheads="1"/>
                    </pic:cNvPicPr>
                  </pic:nvPicPr>
                  <pic:blipFill>
                    <a:blip r:embed="rId19" cstate="print"/>
                    <a:srcRect/>
                    <a:stretch>
                      <a:fillRect/>
                    </a:stretch>
                  </pic:blipFill>
                  <pic:spPr bwMode="auto">
                    <a:xfrm>
                      <a:off x="0" y="0"/>
                      <a:ext cx="2957830" cy="739775"/>
                    </a:xfrm>
                    <a:prstGeom prst="rect">
                      <a:avLst/>
                    </a:prstGeom>
                    <a:noFill/>
                    <a:ln w="9525">
                      <a:noFill/>
                      <a:miter lim="800000"/>
                      <a:headEnd/>
                      <a:tailEnd/>
                    </a:ln>
                  </pic:spPr>
                </pic:pic>
              </a:graphicData>
            </a:graphic>
          </wp:inline>
        </w:drawing>
      </w:r>
    </w:p>
    <w:p w:rsidR="009B6F3C" w:rsidRDefault="003D7CCE" w:rsidP="00004656">
      <w:pPr>
        <w:pStyle w:val="BodyText"/>
        <w:spacing w:before="60" w:after="60"/>
        <w:rPr>
          <w:noProof/>
        </w:rPr>
        <w:sectPr w:rsidR="009B6F3C" w:rsidSect="001E0AC7">
          <w:footerReference w:type="default" r:id="rId20"/>
          <w:type w:val="continuous"/>
          <w:pgSz w:w="11906" w:h="16838"/>
          <w:pgMar w:top="567" w:right="567" w:bottom="1134" w:left="567" w:header="284" w:footer="567" w:gutter="0"/>
          <w:cols w:num="2" w:space="567"/>
          <w:docGrid w:linePitch="360"/>
        </w:sectPr>
      </w:pPr>
      <w:r>
        <w:rPr>
          <w:noProof/>
        </w:rPr>
        <w:drawing>
          <wp:inline distT="0" distB="0" distL="0" distR="0">
            <wp:extent cx="2950210" cy="763270"/>
            <wp:effectExtent l="19050" t="0" r="2540" b="0"/>
            <wp:docPr id="11" name="Picture 11" descr="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alian"/>
                    <pic:cNvPicPr>
                      <a:picLocks noChangeAspect="1" noChangeArrowheads="1"/>
                    </pic:cNvPicPr>
                  </pic:nvPicPr>
                  <pic:blipFill>
                    <a:blip r:embed="rId21" cstate="print"/>
                    <a:srcRect/>
                    <a:stretch>
                      <a:fillRect/>
                    </a:stretch>
                  </pic:blipFill>
                  <pic:spPr bwMode="auto">
                    <a:xfrm>
                      <a:off x="0" y="0"/>
                      <a:ext cx="2950210" cy="763270"/>
                    </a:xfrm>
                    <a:prstGeom prst="rect">
                      <a:avLst/>
                    </a:prstGeom>
                    <a:noFill/>
                    <a:ln w="9525">
                      <a:noFill/>
                      <a:miter lim="800000"/>
                      <a:headEnd/>
                      <a:tailEnd/>
                    </a:ln>
                  </pic:spPr>
                </pic:pic>
              </a:graphicData>
            </a:graphic>
          </wp:inline>
        </w:drawing>
      </w:r>
    </w:p>
    <w:p w:rsidR="009B6F3C" w:rsidRDefault="009B6F3C" w:rsidP="005512D0">
      <w:pPr>
        <w:pStyle w:val="Title"/>
        <w:tabs>
          <w:tab w:val="right" w:pos="10773"/>
        </w:tabs>
      </w:pPr>
      <w:r>
        <w:lastRenderedPageBreak/>
        <w:t>Notice of rent i</w:t>
      </w:r>
      <w:r w:rsidRPr="008B0955">
        <w:t>ncrease</w:t>
      </w:r>
      <w:r>
        <w:t xml:space="preserve"> to tenant/s of rented premises</w:t>
      </w:r>
      <w:r>
        <w:tab/>
      </w:r>
      <w:proofErr w:type="gramStart"/>
      <w:r w:rsidRPr="009B6F3C">
        <w:rPr>
          <w:sz w:val="20"/>
          <w:szCs w:val="20"/>
        </w:rPr>
        <w:t>From</w:t>
      </w:r>
      <w:proofErr w:type="gramEnd"/>
      <w:r w:rsidRPr="009B6F3C">
        <w:rPr>
          <w:sz w:val="20"/>
          <w:szCs w:val="20"/>
        </w:rPr>
        <w:t xml:space="preserve"> the landlord</w:t>
      </w:r>
    </w:p>
    <w:p w:rsidR="00485292" w:rsidRPr="006F6CD9" w:rsidRDefault="00485292" w:rsidP="00717B56">
      <w:pPr>
        <w:pStyle w:val="BodyText"/>
        <w:tabs>
          <w:tab w:val="right" w:pos="10773"/>
        </w:tabs>
        <w:spacing w:after="0"/>
      </w:pPr>
      <w:r w:rsidRPr="006F6CD9">
        <w:rPr>
          <w:b/>
          <w:i/>
        </w:rPr>
        <w:t>Residential Tenancies Act 1997</w:t>
      </w:r>
      <w:r w:rsidRPr="006F6CD9">
        <w:rPr>
          <w:b/>
        </w:rPr>
        <w:t xml:space="preserve"> (the Act) Section 44</w:t>
      </w:r>
      <w:r w:rsidR="00717B56">
        <w:rPr>
          <w:b/>
        </w:rPr>
        <w:tab/>
        <w:t>Tenant’s copy</w:t>
      </w:r>
    </w:p>
    <w:p w:rsidR="00485292" w:rsidRDefault="00485292" w:rsidP="00B22045">
      <w:pPr>
        <w:pStyle w:val="BodyText"/>
        <w:spacing w:before="0"/>
        <w:rPr>
          <w:b/>
        </w:rPr>
        <w:sectPr w:rsidR="00485292" w:rsidSect="001E0AC7">
          <w:footerReference w:type="default" r:id="rId22"/>
          <w:footerReference w:type="first" r:id="rId23"/>
          <w:type w:val="continuous"/>
          <w:pgSz w:w="11906" w:h="16838"/>
          <w:pgMar w:top="567" w:right="567" w:bottom="1134" w:left="567" w:header="284" w:footer="567" w:gutter="0"/>
          <w:cols w:space="720"/>
          <w:docGrid w:linePitch="360"/>
        </w:sectPr>
      </w:pPr>
      <w:r w:rsidRPr="009B6F3C">
        <w:rPr>
          <w:b/>
        </w:rPr>
        <w:t>Residential Tenancies Regulations 2008, Regulation 20</w:t>
      </w:r>
    </w:p>
    <w:p w:rsidR="009B6F3C" w:rsidRDefault="009B6F3C" w:rsidP="00B22045">
      <w:pPr>
        <w:pStyle w:val="Heading1"/>
        <w:spacing w:before="0" w:after="60"/>
      </w:pPr>
      <w:r>
        <w:lastRenderedPageBreak/>
        <w:t>Tenant details</w:t>
      </w:r>
    </w:p>
    <w:p w:rsidR="009B6F3C" w:rsidRPr="000C568B" w:rsidRDefault="009B6F3C" w:rsidP="0031182E">
      <w:pPr>
        <w:pStyle w:val="ListNumber"/>
      </w:pPr>
      <w:r w:rsidRPr="000C568B">
        <w:t>This notice is given to</w:t>
      </w:r>
      <w:r w:rsidR="005512D0">
        <w:t>:</w:t>
      </w:r>
      <w:r w:rsidRPr="000C568B">
        <w:t xml:space="preserve"> </w:t>
      </w:r>
      <w:r w:rsidRPr="002246DF">
        <w:rPr>
          <w:i/>
        </w:rPr>
        <w:t>(tenant/s names)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31182E" w:rsidTr="008B4935">
        <w:trPr>
          <w:cantSplit/>
        </w:trPr>
        <w:tc>
          <w:tcPr>
            <w:tcW w:w="5318" w:type="dxa"/>
            <w:shd w:val="clear" w:color="auto" w:fill="auto"/>
          </w:tcPr>
          <w:p w:rsidR="0031182E" w:rsidRDefault="00006F64" w:rsidP="0031182E">
            <w:pPr>
              <w:pStyle w:val="BodyText"/>
            </w:pPr>
            <w:fldSimple w:instr=" MERGEFIELD KnownAsName ">
              <w:r>
                <w:rPr>
                  <w:noProof/>
                </w:rPr>
                <w:t>«KnownAsName»</w:t>
              </w:r>
            </w:fldSimple>
            <w:r>
              <w:t xml:space="preserve"> </w:t>
            </w:r>
            <w:fldSimple w:instr=" MERGEFIELD Surname ">
              <w:r>
                <w:rPr>
                  <w:noProof/>
                </w:rPr>
                <w:t>«Surname»</w:t>
              </w:r>
            </w:fldSimple>
          </w:p>
        </w:tc>
      </w:tr>
    </w:tbl>
    <w:p w:rsidR="009B6F3C" w:rsidRPr="005551AD" w:rsidRDefault="009B6F3C" w:rsidP="0031182E">
      <w:pPr>
        <w:pStyle w:val="ListNumber"/>
      </w:pPr>
      <w:r w:rsidRPr="002246DF">
        <w:t>Regarding the rented premises at</w:t>
      </w:r>
      <w:r w:rsidR="005512D0">
        <w:t>:</w:t>
      </w:r>
      <w:r w:rsidRPr="002246DF">
        <w:t xml:space="preserve"> </w:t>
      </w:r>
      <w:r w:rsidRPr="005551AD">
        <w:rPr>
          <w:i/>
        </w:rPr>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31182E" w:rsidTr="008B4935">
        <w:trPr>
          <w:cantSplit/>
          <w:trHeight w:val="851"/>
        </w:trPr>
        <w:tc>
          <w:tcPr>
            <w:tcW w:w="5318" w:type="dxa"/>
            <w:shd w:val="clear" w:color="auto" w:fill="auto"/>
          </w:tcPr>
          <w:p w:rsidR="0031182E" w:rsidRDefault="00006F64" w:rsidP="008B4935">
            <w:pPr>
              <w:pStyle w:val="BodyText"/>
            </w:pPr>
            <w:fldSimple w:instr=" MERGEFIELD Address ">
              <w:r>
                <w:rPr>
                  <w:noProof/>
                </w:rPr>
                <w:t>«Address»</w:t>
              </w:r>
            </w:fldSimple>
          </w:p>
        </w:tc>
      </w:tr>
    </w:tbl>
    <w:p w:rsidR="009B6F3C" w:rsidRPr="005551AD" w:rsidRDefault="009B6F3C" w:rsidP="0031182E">
      <w:pPr>
        <w:pStyle w:val="ListNumber"/>
      </w:pPr>
      <w:r w:rsidRPr="002246DF">
        <w:t>Tenant/s address</w:t>
      </w:r>
      <w:r w:rsidR="005512D0">
        <w:t>:</w:t>
      </w:r>
      <w:r w:rsidRPr="002246DF">
        <w:t xml:space="preserve"> </w:t>
      </w:r>
      <w:r w:rsidR="005512D0">
        <w:rPr>
          <w:i/>
        </w:rPr>
        <w:t>(if same address as 2, write ‘as above’</w:t>
      </w:r>
      <w:r w:rsidRPr="005512D0">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31182E" w:rsidTr="008B4935">
        <w:trPr>
          <w:cantSplit/>
          <w:trHeight w:val="851"/>
        </w:trPr>
        <w:tc>
          <w:tcPr>
            <w:tcW w:w="5318" w:type="dxa"/>
            <w:shd w:val="clear" w:color="auto" w:fill="auto"/>
          </w:tcPr>
          <w:p w:rsidR="0031182E" w:rsidRDefault="00006F64" w:rsidP="008B4935">
            <w:pPr>
              <w:pStyle w:val="BodyText"/>
            </w:pPr>
            <w:r>
              <w:t>As above</w:t>
            </w:r>
          </w:p>
        </w:tc>
      </w:tr>
    </w:tbl>
    <w:p w:rsidR="009B6F3C" w:rsidRPr="006B4924" w:rsidRDefault="009B6F3C" w:rsidP="00717B56">
      <w:pPr>
        <w:pStyle w:val="Heading1"/>
        <w:spacing w:after="60"/>
      </w:pPr>
      <w:r>
        <w:t>Landlord details</w:t>
      </w:r>
    </w:p>
    <w:p w:rsidR="009B6F3C" w:rsidRPr="005551AD" w:rsidRDefault="009B6F3C" w:rsidP="0031182E">
      <w:pPr>
        <w:pStyle w:val="ListNumber"/>
      </w:pPr>
      <w:r>
        <w:t>Name of landlord</w:t>
      </w:r>
      <w:r w:rsidRPr="00F44A84">
        <w:t xml:space="preserve"> </w:t>
      </w:r>
      <w:r w:rsidRPr="005551AD">
        <w:t>(of the rented premises)</w:t>
      </w:r>
      <w:r w:rsidR="005512D0">
        <w:t xml:space="preserve">: </w:t>
      </w:r>
      <w:r w:rsidR="005512D0">
        <w:br/>
      </w:r>
      <w:r w:rsidRPr="005512D0">
        <w:rPr>
          <w:i/>
        </w:rPr>
        <w:t>(insert name of landlord</w:t>
      </w:r>
      <w:r w:rsidR="00B96DCB">
        <w:rPr>
          <w:i/>
        </w:rPr>
        <w:t>,</w:t>
      </w:r>
      <w:r w:rsidRPr="005512D0">
        <w:rPr>
          <w:i/>
        </w:rPr>
        <w:t xml:space="preserve"> cannot be an agent’s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31182E" w:rsidTr="008B4935">
        <w:trPr>
          <w:cantSplit/>
        </w:trPr>
        <w:tc>
          <w:tcPr>
            <w:tcW w:w="5318" w:type="dxa"/>
            <w:shd w:val="clear" w:color="auto" w:fill="auto"/>
          </w:tcPr>
          <w:p w:rsidR="0031182E" w:rsidRDefault="00006F64" w:rsidP="008B4935">
            <w:pPr>
              <w:pStyle w:val="BodyText"/>
            </w:pPr>
            <w:fldSimple w:instr=" MERGEFIELD SiteName ">
              <w:r>
                <w:rPr>
                  <w:noProof/>
                </w:rPr>
                <w:t>«SiteName»</w:t>
              </w:r>
            </w:fldSimple>
          </w:p>
        </w:tc>
      </w:tr>
    </w:tbl>
    <w:p w:rsidR="009B6F3C" w:rsidRPr="002246DF" w:rsidRDefault="009B6F3C" w:rsidP="0031182E">
      <w:pPr>
        <w:pStyle w:val="ListNumber"/>
      </w:pPr>
      <w:r w:rsidRPr="002246DF">
        <w:t>Address of landlord (of the rented premises) for the purpose of serving documents</w:t>
      </w:r>
      <w:r w:rsidR="005512D0">
        <w:t>:</w:t>
      </w:r>
      <w:r w:rsidRPr="002246DF">
        <w:t xml:space="preserve"> (</w:t>
      </w:r>
      <w:r w:rsidRPr="005512D0">
        <w:rPr>
          <w:i/>
        </w:rPr>
        <w:t>can be an agent’s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31182E" w:rsidTr="008B4935">
        <w:trPr>
          <w:cantSplit/>
          <w:trHeight w:val="851"/>
        </w:trPr>
        <w:tc>
          <w:tcPr>
            <w:tcW w:w="5318" w:type="dxa"/>
            <w:shd w:val="clear" w:color="auto" w:fill="auto"/>
          </w:tcPr>
          <w:p w:rsidR="0031182E" w:rsidRDefault="00006F64" w:rsidP="008B4935">
            <w:pPr>
              <w:pStyle w:val="BodyText"/>
            </w:pPr>
            <w:fldSimple w:instr=" MERGEFIELD SiteAddress ">
              <w:r>
                <w:rPr>
                  <w:noProof/>
                </w:rPr>
                <w:t>«SiteAddress»</w:t>
              </w:r>
            </w:fldSimple>
          </w:p>
        </w:tc>
      </w:tr>
    </w:tbl>
    <w:p w:rsidR="009B6F3C" w:rsidRDefault="009B6F3C" w:rsidP="0031182E">
      <w:pPr>
        <w:pStyle w:val="ListNumber"/>
      </w:pPr>
      <w:r w:rsidRPr="00F44A84">
        <w:t>Contact telephone numbers</w:t>
      </w:r>
      <w:r>
        <w:t xml:space="preserve"> (of landlord or agent)</w:t>
      </w:r>
      <w:r w:rsidR="005512D0">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3541"/>
      </w:tblGrid>
      <w:tr w:rsidR="0031182E" w:rsidTr="0031182E">
        <w:tc>
          <w:tcPr>
            <w:tcW w:w="1486" w:type="pct"/>
            <w:shd w:val="clear" w:color="auto" w:fill="auto"/>
          </w:tcPr>
          <w:p w:rsidR="0031182E" w:rsidRDefault="0031182E" w:rsidP="008B4935">
            <w:pPr>
              <w:pStyle w:val="BodyText"/>
            </w:pPr>
            <w:r>
              <w:t>Business hours:</w:t>
            </w:r>
          </w:p>
        </w:tc>
        <w:tc>
          <w:tcPr>
            <w:tcW w:w="3514" w:type="pct"/>
            <w:shd w:val="clear" w:color="auto" w:fill="auto"/>
          </w:tcPr>
          <w:p w:rsidR="0031182E" w:rsidRDefault="00006F64" w:rsidP="008B4935">
            <w:pPr>
              <w:pStyle w:val="BodyText"/>
            </w:pPr>
            <w:fldSimple w:instr=" MERGEFIELD SitePhone ">
              <w:r>
                <w:rPr>
                  <w:noProof/>
                </w:rPr>
                <w:t>«SitePhone»</w:t>
              </w:r>
            </w:fldSimple>
          </w:p>
        </w:tc>
      </w:tr>
      <w:tr w:rsidR="0031182E" w:rsidTr="0031182E">
        <w:tc>
          <w:tcPr>
            <w:tcW w:w="1486" w:type="pct"/>
            <w:shd w:val="clear" w:color="auto" w:fill="auto"/>
          </w:tcPr>
          <w:p w:rsidR="0031182E" w:rsidRDefault="0031182E" w:rsidP="008B4935">
            <w:pPr>
              <w:pStyle w:val="BodyText"/>
            </w:pPr>
            <w:r>
              <w:t>After hours:</w:t>
            </w:r>
          </w:p>
        </w:tc>
        <w:tc>
          <w:tcPr>
            <w:tcW w:w="3514" w:type="pct"/>
            <w:shd w:val="clear" w:color="auto" w:fill="auto"/>
          </w:tcPr>
          <w:p w:rsidR="0031182E" w:rsidRDefault="0031182E" w:rsidP="008B4935">
            <w:pPr>
              <w:pStyle w:val="BodyText"/>
            </w:pPr>
            <w:r>
              <w:t>(           )</w:t>
            </w:r>
          </w:p>
        </w:tc>
      </w:tr>
    </w:tbl>
    <w:p w:rsidR="009B6F3C" w:rsidRDefault="009B6F3C" w:rsidP="00717B56">
      <w:pPr>
        <w:pStyle w:val="Heading1"/>
        <w:spacing w:after="60"/>
      </w:pPr>
      <w:r>
        <w:t>Service details</w:t>
      </w:r>
    </w:p>
    <w:p w:rsidR="009B6F3C" w:rsidRDefault="009B6F3C" w:rsidP="0031182E">
      <w:pPr>
        <w:pStyle w:val="ListNumber"/>
      </w:pPr>
      <w:r>
        <w:t>This notice is given to the tenant</w:t>
      </w:r>
      <w:r w:rsidR="005512D0">
        <w:t>:</w:t>
      </w:r>
      <w:r>
        <w:t xml:space="preserve"> </w:t>
      </w:r>
      <w:r w:rsidRPr="005512D0">
        <w:rPr>
          <w:i/>
        </w:rPr>
        <w:t xml:space="preserve">(mark one </w:t>
      </w:r>
      <w:r w:rsidR="00446457">
        <w:rPr>
          <w:i/>
        </w:rPr>
        <w:t xml:space="preserve">method </w:t>
      </w:r>
      <w:r w:rsidRPr="005512D0">
        <w:rPr>
          <w:i/>
        </w:rPr>
        <w:t>only)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3131"/>
      </w:tblGrid>
      <w:tr w:rsidR="0031182E" w:rsidTr="0031182E">
        <w:tc>
          <w:tcPr>
            <w:tcW w:w="1988" w:type="dxa"/>
            <w:shd w:val="clear" w:color="auto" w:fill="auto"/>
          </w:tcPr>
          <w:p w:rsidR="0031182E" w:rsidRDefault="0031182E" w:rsidP="0031182E">
            <w:pPr>
              <w:pStyle w:val="BodyText"/>
              <w:keepNext/>
              <w:keepLines/>
            </w:pPr>
            <w:r>
              <w:t>by hand:</w:t>
            </w:r>
          </w:p>
        </w:tc>
        <w:tc>
          <w:tcPr>
            <w:tcW w:w="3280" w:type="dxa"/>
            <w:shd w:val="clear" w:color="auto" w:fill="auto"/>
          </w:tcPr>
          <w:p w:rsidR="0031182E" w:rsidRDefault="0031182E" w:rsidP="008B4935">
            <w:pPr>
              <w:pStyle w:val="BodyText"/>
            </w:pPr>
          </w:p>
        </w:tc>
      </w:tr>
      <w:tr w:rsidR="0031182E" w:rsidTr="0031182E">
        <w:tc>
          <w:tcPr>
            <w:tcW w:w="1988" w:type="dxa"/>
            <w:shd w:val="clear" w:color="auto" w:fill="auto"/>
          </w:tcPr>
          <w:p w:rsidR="0031182E" w:rsidRDefault="0031182E" w:rsidP="0031182E">
            <w:pPr>
              <w:pStyle w:val="BodyText"/>
              <w:keepNext/>
              <w:keepLines/>
            </w:pPr>
            <w:r>
              <w:t>by registered post:</w:t>
            </w:r>
          </w:p>
        </w:tc>
        <w:tc>
          <w:tcPr>
            <w:tcW w:w="3280" w:type="dxa"/>
            <w:shd w:val="clear" w:color="auto" w:fill="auto"/>
          </w:tcPr>
          <w:p w:rsidR="0031182E" w:rsidRDefault="0031182E" w:rsidP="008B4935">
            <w:pPr>
              <w:pStyle w:val="BodyText"/>
            </w:pPr>
          </w:p>
        </w:tc>
      </w:tr>
      <w:tr w:rsidR="0031182E" w:rsidTr="0031182E">
        <w:tc>
          <w:tcPr>
            <w:tcW w:w="1988" w:type="dxa"/>
            <w:shd w:val="clear" w:color="auto" w:fill="auto"/>
          </w:tcPr>
          <w:p w:rsidR="0031182E" w:rsidRDefault="0031182E" w:rsidP="0031182E">
            <w:pPr>
              <w:pStyle w:val="BodyText"/>
              <w:keepNext/>
              <w:keepLines/>
            </w:pPr>
            <w:r>
              <w:t>by ordinary post:</w:t>
            </w:r>
          </w:p>
        </w:tc>
        <w:tc>
          <w:tcPr>
            <w:tcW w:w="3280" w:type="dxa"/>
            <w:shd w:val="clear" w:color="auto" w:fill="auto"/>
          </w:tcPr>
          <w:p w:rsidR="0031182E" w:rsidRDefault="0031182E" w:rsidP="008B4935">
            <w:pPr>
              <w:pStyle w:val="BodyText"/>
            </w:pPr>
          </w:p>
        </w:tc>
      </w:tr>
      <w:tr w:rsidR="0031182E" w:rsidTr="0031182E">
        <w:tc>
          <w:tcPr>
            <w:tcW w:w="1988" w:type="dxa"/>
            <w:shd w:val="clear" w:color="auto" w:fill="auto"/>
          </w:tcPr>
          <w:p w:rsidR="0031182E" w:rsidRDefault="00717B56" w:rsidP="008B4935">
            <w:pPr>
              <w:pStyle w:val="BodyText"/>
            </w:pPr>
            <w:r>
              <w:t>on this date</w:t>
            </w:r>
            <w:r w:rsidR="0031182E">
              <w:t>:</w:t>
            </w:r>
          </w:p>
        </w:tc>
        <w:tc>
          <w:tcPr>
            <w:tcW w:w="3280" w:type="dxa"/>
            <w:shd w:val="clear" w:color="auto" w:fill="auto"/>
          </w:tcPr>
          <w:p w:rsidR="0031182E" w:rsidRDefault="00006F64" w:rsidP="008B4935">
            <w:pPr>
              <w:pStyle w:val="BodyText"/>
            </w:pPr>
            <w:fldSimple w:instr=" DATE \@ &quot;d/MM/yyyy&quot; ">
              <w:r>
                <w:rPr>
                  <w:noProof/>
                </w:rPr>
                <w:t>15/01/2015</w:t>
              </w:r>
            </w:fldSimple>
          </w:p>
        </w:tc>
      </w:tr>
    </w:tbl>
    <w:p w:rsidR="009B6F3C" w:rsidRDefault="009B6F3C" w:rsidP="00B22045">
      <w:pPr>
        <w:pStyle w:val="Heading1"/>
        <w:spacing w:before="0"/>
      </w:pPr>
      <w:r>
        <w:lastRenderedPageBreak/>
        <w:t>Rent increase amount and start date</w:t>
      </w:r>
    </w:p>
    <w:p w:rsidR="009B6F3C" w:rsidRDefault="009B6F3C" w:rsidP="0031182E">
      <w:pPr>
        <w:pStyle w:val="ListNumber"/>
      </w:pPr>
      <w:r w:rsidRPr="002246DF">
        <w:t>I am giving you at least 60 days notice that I propose to increase the rent.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2582"/>
      </w:tblGrid>
      <w:tr w:rsidR="00717B56" w:rsidRPr="00717B56" w:rsidTr="00F96F99">
        <w:tc>
          <w:tcPr>
            <w:tcW w:w="2659" w:type="dxa"/>
            <w:shd w:val="clear" w:color="auto" w:fill="auto"/>
          </w:tcPr>
          <w:p w:rsidR="00717B56" w:rsidRPr="00717B56" w:rsidRDefault="00717B56" w:rsidP="00F96F99">
            <w:pPr>
              <w:pStyle w:val="BodyText"/>
            </w:pPr>
            <w:r w:rsidRPr="00717B56">
              <w:t>The current rent is ($):</w:t>
            </w:r>
          </w:p>
        </w:tc>
        <w:tc>
          <w:tcPr>
            <w:tcW w:w="2659" w:type="dxa"/>
            <w:shd w:val="clear" w:color="auto" w:fill="auto"/>
          </w:tcPr>
          <w:p w:rsidR="00717B56" w:rsidRPr="00717B56" w:rsidRDefault="00006F64" w:rsidP="00F96F99">
            <w:pPr>
              <w:pStyle w:val="BodyText"/>
            </w:pPr>
            <w:fldSimple w:instr=" MERGEFIELD CurrentWeeklyRent ">
              <w:r>
                <w:rPr>
                  <w:noProof/>
                </w:rPr>
                <w:t>«CurrentWeeklyRent»</w:t>
              </w:r>
            </w:fldSimple>
          </w:p>
        </w:tc>
      </w:tr>
      <w:tr w:rsidR="00717B56" w:rsidRPr="00717B56" w:rsidTr="00F96F99">
        <w:tc>
          <w:tcPr>
            <w:tcW w:w="2659" w:type="dxa"/>
            <w:shd w:val="clear" w:color="auto" w:fill="auto"/>
          </w:tcPr>
          <w:p w:rsidR="00717B56" w:rsidRPr="00F96F99" w:rsidRDefault="00717B56" w:rsidP="00F96F99">
            <w:pPr>
              <w:pStyle w:val="BodyText"/>
              <w:rPr>
                <w:i/>
              </w:rPr>
            </w:pPr>
            <w:r w:rsidRPr="00717B56">
              <w:t xml:space="preserve">The new rent is ($): </w:t>
            </w:r>
            <w:r>
              <w:br/>
            </w:r>
            <w:r w:rsidRPr="00F96F99">
              <w:rPr>
                <w:i/>
              </w:rPr>
              <w:t>(new rent amou</w:t>
            </w:r>
            <w:r w:rsidR="00B96DCB">
              <w:rPr>
                <w:i/>
              </w:rPr>
              <w:t>n</w:t>
            </w:r>
            <w:r w:rsidRPr="00F96F99">
              <w:rPr>
                <w:i/>
              </w:rPr>
              <w:t>t)</w:t>
            </w:r>
          </w:p>
        </w:tc>
        <w:tc>
          <w:tcPr>
            <w:tcW w:w="2659" w:type="dxa"/>
            <w:shd w:val="clear" w:color="auto" w:fill="auto"/>
          </w:tcPr>
          <w:p w:rsidR="00717B56" w:rsidRPr="00717B56" w:rsidRDefault="00006F64" w:rsidP="00F96F99">
            <w:pPr>
              <w:pStyle w:val="BodyText"/>
            </w:pPr>
            <w:fldSimple w:instr=" MERGEFIELD NewRent ">
              <w:r>
                <w:rPr>
                  <w:noProof/>
                </w:rPr>
                <w:t>«NewRent»</w:t>
              </w:r>
            </w:fldSimple>
          </w:p>
        </w:tc>
      </w:tr>
      <w:tr w:rsidR="00717B56" w:rsidRPr="00F96F99" w:rsidTr="00F96F99">
        <w:tc>
          <w:tcPr>
            <w:tcW w:w="2659" w:type="dxa"/>
            <w:shd w:val="clear" w:color="auto" w:fill="auto"/>
          </w:tcPr>
          <w:p w:rsidR="00717B56" w:rsidRPr="00F96F99" w:rsidRDefault="00717B56" w:rsidP="00F96F99">
            <w:pPr>
              <w:pStyle w:val="BodyText"/>
              <w:rPr>
                <w:i/>
              </w:rPr>
            </w:pPr>
            <w:r w:rsidRPr="00717B56">
              <w:t xml:space="preserve">and will commence on: </w:t>
            </w:r>
            <w:r w:rsidRPr="00F96F99">
              <w:rPr>
                <w:i/>
              </w:rPr>
              <w:t>(start date)</w:t>
            </w:r>
          </w:p>
        </w:tc>
        <w:tc>
          <w:tcPr>
            <w:tcW w:w="2659" w:type="dxa"/>
            <w:shd w:val="clear" w:color="auto" w:fill="auto"/>
          </w:tcPr>
          <w:p w:rsidR="00717B56" w:rsidRPr="00717B56" w:rsidRDefault="00717B56" w:rsidP="00F96F99">
            <w:pPr>
              <w:pStyle w:val="BodyText"/>
            </w:pPr>
            <w:r>
              <w:t xml:space="preserve">             /            /</w:t>
            </w:r>
          </w:p>
        </w:tc>
      </w:tr>
    </w:tbl>
    <w:p w:rsidR="009B6F3C" w:rsidRDefault="009B6F3C" w:rsidP="0031182E">
      <w:pPr>
        <w:pStyle w:val="ListNumber"/>
      </w:pPr>
      <w:r w:rsidRPr="00DD75E5">
        <w:t>Signature of landlord or agent</w:t>
      </w:r>
      <w:r w:rsidR="005512D0">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31182E" w:rsidTr="008B4935">
        <w:trPr>
          <w:cantSplit/>
          <w:trHeight w:val="851"/>
        </w:trPr>
        <w:tc>
          <w:tcPr>
            <w:tcW w:w="5318" w:type="dxa"/>
            <w:shd w:val="clear" w:color="auto" w:fill="auto"/>
          </w:tcPr>
          <w:p w:rsidR="0031182E" w:rsidRDefault="0031182E" w:rsidP="008B4935">
            <w:pPr>
              <w:pStyle w:val="BodyText"/>
            </w:pPr>
          </w:p>
        </w:tc>
      </w:tr>
    </w:tbl>
    <w:p w:rsidR="009B6F3C" w:rsidRDefault="009B6F3C" w:rsidP="0031182E">
      <w:pPr>
        <w:pStyle w:val="ListNumber"/>
      </w:pPr>
      <w:r w:rsidRPr="00DD75E5">
        <w:t>Name of landlord or agent signing this notice</w:t>
      </w:r>
      <w:r w:rsidR="005512D0">
        <w:t xml:space="preserve">: </w:t>
      </w:r>
      <w:r w:rsidR="005512D0">
        <w:br/>
      </w:r>
      <w:r w:rsidRPr="005512D0">
        <w:rPr>
          <w:i/>
        </w:rPr>
        <w:t>(include name of estate agency where applicable)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31182E" w:rsidTr="008B4935">
        <w:trPr>
          <w:cantSplit/>
        </w:trPr>
        <w:tc>
          <w:tcPr>
            <w:tcW w:w="5318" w:type="dxa"/>
            <w:shd w:val="clear" w:color="auto" w:fill="auto"/>
          </w:tcPr>
          <w:p w:rsidR="0031182E" w:rsidRDefault="00006F64" w:rsidP="008B4935">
            <w:pPr>
              <w:pStyle w:val="BodyText"/>
            </w:pPr>
            <w:fldSimple w:instr=" MERGEFIELD TenancyManager ">
              <w:r>
                <w:rPr>
                  <w:noProof/>
                </w:rPr>
                <w:t>«TenancyManager»</w:t>
              </w:r>
            </w:fldSimple>
          </w:p>
        </w:tc>
      </w:tr>
    </w:tbl>
    <w:p w:rsidR="005512D0" w:rsidRPr="005512D0" w:rsidRDefault="009B6F3C" w:rsidP="0031182E">
      <w:pPr>
        <w:pStyle w:val="ListNumber"/>
      </w:pPr>
      <w:r>
        <w:t xml:space="preserve">If you consider this proposed rent increase is excessive, you can apply to the Director of Consumer Affairs Victoria within 30 days after this notice is given to investigate and report on the proposed rent, under section 45 of the </w:t>
      </w:r>
      <w:r w:rsidRPr="0071752C">
        <w:rPr>
          <w:i/>
        </w:rPr>
        <w:t>Residential Tenancies Act 1997.</w:t>
      </w:r>
    </w:p>
    <w:p w:rsidR="009B6F3C" w:rsidRPr="0071752C" w:rsidRDefault="009B6F3C" w:rsidP="00717B56">
      <w:pPr>
        <w:pStyle w:val="BodyText"/>
        <w:ind w:left="340"/>
      </w:pPr>
      <w:r w:rsidRPr="0071752C">
        <w:rPr>
          <w:b/>
        </w:rPr>
        <w:t>T</w:t>
      </w:r>
      <w:r w:rsidR="007F09DA">
        <w:rPr>
          <w:b/>
        </w:rPr>
        <w:t>enant</w:t>
      </w:r>
      <w:r w:rsidR="0031182E">
        <w:rPr>
          <w:b/>
        </w:rPr>
        <w:t>s note</w:t>
      </w:r>
      <w:r w:rsidRPr="0071752C">
        <w:rPr>
          <w:b/>
        </w:rPr>
        <w:t>:</w:t>
      </w:r>
      <w:r w:rsidRPr="0071752C">
        <w:t xml:space="preserve"> Excessive rent is determined according to the accepted market rental value of the premises.</w:t>
      </w:r>
    </w:p>
    <w:p w:rsidR="009B6F3C" w:rsidRPr="0071752C" w:rsidRDefault="009B6F3C" w:rsidP="0031182E">
      <w:pPr>
        <w:pStyle w:val="ListNumber"/>
      </w:pPr>
      <w:r w:rsidRPr="0071752C">
        <w:t>The landlord cannot increase your rent more often than once every 6 months.</w:t>
      </w:r>
    </w:p>
    <w:p w:rsidR="009B6F3C" w:rsidRPr="0071752C" w:rsidRDefault="009B6F3C" w:rsidP="0031182E">
      <w:pPr>
        <w:pStyle w:val="ListNumber"/>
      </w:pPr>
      <w:r w:rsidRPr="0071752C">
        <w:t>Under a fixed term tenancy agreement, a landlord must not increase the rent before the fixed term ends unless the agreement spec</w:t>
      </w:r>
      <w:r w:rsidR="00446457">
        <w:t>ifica</w:t>
      </w:r>
      <w:r w:rsidRPr="0071752C">
        <w:t>lly provides for an increase.</w:t>
      </w:r>
    </w:p>
    <w:p w:rsidR="005512D0" w:rsidRDefault="00004656" w:rsidP="0031182E">
      <w:pPr>
        <w:pStyle w:val="ListNumber"/>
        <w:sectPr w:rsidR="005512D0" w:rsidSect="001E0AC7">
          <w:type w:val="continuous"/>
          <w:pgSz w:w="11906" w:h="16838"/>
          <w:pgMar w:top="567" w:right="567" w:bottom="1134" w:left="567" w:header="284" w:footer="567" w:gutter="0"/>
          <w:cols w:num="2" w:space="567"/>
          <w:docGrid w:linePitch="360"/>
        </w:sectPr>
      </w:pPr>
      <w:r w:rsidRPr="0042570E">
        <w:rPr>
          <w:lang w:val="en-US"/>
        </w:rPr>
        <w:t>If you need help with this no</w:t>
      </w:r>
      <w:r>
        <w:rPr>
          <w:lang w:val="en-US"/>
        </w:rPr>
        <w:t xml:space="preserve">tice, </w:t>
      </w:r>
      <w:r w:rsidR="00446457">
        <w:rPr>
          <w:lang w:val="en-US"/>
        </w:rPr>
        <w:t xml:space="preserve">you can </w:t>
      </w:r>
      <w:r>
        <w:rPr>
          <w:lang w:val="en-US"/>
        </w:rPr>
        <w:t>call the Consumer Affairs </w:t>
      </w:r>
      <w:r w:rsidRPr="0042570E">
        <w:rPr>
          <w:lang w:val="en-US"/>
        </w:rPr>
        <w:t xml:space="preserve">Victoria Helpline on 1300 55 81 </w:t>
      </w:r>
      <w:proofErr w:type="spellStart"/>
      <w:r w:rsidRPr="0042570E">
        <w:rPr>
          <w:lang w:val="en-US"/>
        </w:rPr>
        <w:t>81</w:t>
      </w:r>
      <w:proofErr w:type="spellEnd"/>
      <w:r w:rsidRPr="0042570E">
        <w:rPr>
          <w:lang w:val="en-US"/>
        </w:rPr>
        <w:t xml:space="preserve"> or visit </w:t>
      </w:r>
      <w:hyperlink r:id="rId24" w:history="1">
        <w:r w:rsidRPr="0042570E">
          <w:rPr>
            <w:lang w:val="en-US"/>
          </w:rPr>
          <w:t>consumer.vic.gov.au/renting</w:t>
        </w:r>
      </w:hyperlink>
    </w:p>
    <w:p w:rsidR="00B22045" w:rsidRPr="005512D0" w:rsidRDefault="00B22045" w:rsidP="00B22045">
      <w:pPr>
        <w:pStyle w:val="Heading1"/>
        <w:pBdr>
          <w:top w:val="single" w:sz="4" w:space="4" w:color="auto"/>
        </w:pBdr>
        <w:tabs>
          <w:tab w:val="right" w:pos="10773"/>
        </w:tabs>
        <w:spacing w:before="240" w:after="40"/>
      </w:pPr>
      <w:r>
        <w:lastRenderedPageBreak/>
        <w:t>Rent increase investigation (no cost)</w:t>
      </w:r>
      <w:r>
        <w:tab/>
      </w:r>
      <w:r w:rsidRPr="005512D0">
        <w:rPr>
          <w:b w:val="0"/>
          <w:i/>
          <w:sz w:val="20"/>
          <w:szCs w:val="20"/>
        </w:rPr>
        <w:t>(note: this section is not part of the notice)</w:t>
      </w:r>
    </w:p>
    <w:p w:rsidR="00B22045" w:rsidRDefault="00B22045" w:rsidP="00B22045">
      <w:pPr>
        <w:pStyle w:val="BodyText"/>
        <w:spacing w:before="40"/>
      </w:pPr>
      <w:r w:rsidRPr="0071752C">
        <w:t xml:space="preserve">If you </w:t>
      </w:r>
      <w:r w:rsidR="00446457">
        <w:t xml:space="preserve">want to </w:t>
      </w:r>
      <w:r w:rsidRPr="0071752C">
        <w:t>request an investigation, it must be in writing. You can apply for an investigation, by ticking the box below, writing your daytime telephone number, and</w:t>
      </w:r>
      <w:r>
        <w:t xml:space="preserve"> posting a copy of this form to</w:t>
      </w:r>
      <w:r w:rsidRPr="0071752C">
        <w:t xml:space="preserve"> Director of Consumer Affairs Victoria, GPO Box 123 </w:t>
      </w:r>
      <w:smartTag w:uri="urn:schemas-microsoft-com:office:smarttags" w:element="City">
        <w:smartTag w:uri="urn:schemas-microsoft-com:office:smarttags" w:element="place">
          <w:r w:rsidRPr="0071752C">
            <w:t>Melbourne</w:t>
          </w:r>
        </w:smartTag>
      </w:smartTag>
      <w:r w:rsidRPr="0071752C">
        <w:t xml:space="preserve"> 3001</w:t>
      </w:r>
      <w:r>
        <w:t>,</w:t>
      </w:r>
      <w:r w:rsidRPr="0071752C">
        <w:t xml:space="preserve"> or fax to 8684 631</w:t>
      </w:r>
      <w:r w:rsidRPr="009F59FF">
        <w:t xml:space="preserve">0, or email to </w:t>
      </w:r>
      <w:hyperlink r:id="rId25" w:history="1">
        <w:r w:rsidR="00301933" w:rsidRPr="009F59FF">
          <w:t>renting@</w:t>
        </w:r>
        <w:r w:rsidR="00301933">
          <w:t>justice</w:t>
        </w:r>
        <w:r w:rsidR="00301933" w:rsidRPr="009F59FF">
          <w:t>.vic.gov.au</w:t>
        </w:r>
      </w:hyperlink>
      <w:r w:rsidRPr="0071752C">
        <w:t>. After your request has been received, a Residential Tenancies Inspector will contact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3240"/>
      </w:tblGrid>
      <w:tr w:rsidR="00B22045" w:rsidRPr="00717B56" w:rsidTr="00F36B5D">
        <w:tc>
          <w:tcPr>
            <w:tcW w:w="5940" w:type="dxa"/>
            <w:shd w:val="clear" w:color="auto" w:fill="auto"/>
          </w:tcPr>
          <w:p w:rsidR="00B22045" w:rsidRPr="00717B56" w:rsidRDefault="00446457" w:rsidP="00B22045">
            <w:pPr>
              <w:pStyle w:val="BodyText"/>
            </w:pPr>
            <w:r>
              <w:t xml:space="preserve">Yes, I/we </w:t>
            </w:r>
            <w:r w:rsidR="00B22045" w:rsidRPr="00717B56">
              <w:t xml:space="preserve">the tenant/s </w:t>
            </w:r>
            <w:r>
              <w:t xml:space="preserve">wish to </w:t>
            </w:r>
            <w:r w:rsidR="00B22045" w:rsidRPr="00717B56">
              <w:t>apply for a rent increase investigation:</w:t>
            </w:r>
          </w:p>
        </w:tc>
        <w:tc>
          <w:tcPr>
            <w:tcW w:w="3240" w:type="dxa"/>
            <w:shd w:val="clear" w:color="auto" w:fill="auto"/>
          </w:tcPr>
          <w:p w:rsidR="00B22045" w:rsidRPr="00717B56" w:rsidRDefault="00B22045" w:rsidP="00B22045">
            <w:pPr>
              <w:pStyle w:val="BodyText"/>
            </w:pPr>
          </w:p>
        </w:tc>
      </w:tr>
      <w:tr w:rsidR="00B22045" w:rsidRPr="00F96F99" w:rsidTr="00F36B5D">
        <w:tc>
          <w:tcPr>
            <w:tcW w:w="5940" w:type="dxa"/>
            <w:shd w:val="clear" w:color="auto" w:fill="auto"/>
          </w:tcPr>
          <w:p w:rsidR="00B22045" w:rsidRPr="00717B56" w:rsidRDefault="00B22045" w:rsidP="00B22045">
            <w:pPr>
              <w:pStyle w:val="BodyText"/>
            </w:pPr>
            <w:r w:rsidRPr="00717B56">
              <w:t>Tenant/s daytime telephone number:</w:t>
            </w:r>
          </w:p>
        </w:tc>
        <w:tc>
          <w:tcPr>
            <w:tcW w:w="3240" w:type="dxa"/>
            <w:shd w:val="clear" w:color="auto" w:fill="auto"/>
          </w:tcPr>
          <w:p w:rsidR="00B22045" w:rsidRPr="00717B56" w:rsidRDefault="00B22045" w:rsidP="00B22045">
            <w:pPr>
              <w:pStyle w:val="BodyText"/>
            </w:pPr>
          </w:p>
        </w:tc>
      </w:tr>
    </w:tbl>
    <w:p w:rsidR="00B22045" w:rsidRPr="00717B56" w:rsidRDefault="00B22045" w:rsidP="00B22045">
      <w:pPr>
        <w:pStyle w:val="BodyText"/>
        <w:spacing w:line="228" w:lineRule="auto"/>
        <w:rPr>
          <w:i/>
        </w:rPr>
      </w:pPr>
      <w:r w:rsidRPr="00E506D5">
        <w:rPr>
          <w:b/>
          <w:i/>
        </w:rPr>
        <w:t>Privacy</w:t>
      </w:r>
      <w:r>
        <w:rPr>
          <w:i/>
        </w:rPr>
        <w:t xml:space="preserve"> –</w:t>
      </w:r>
      <w:r w:rsidRPr="00E506D5">
        <w:rPr>
          <w:i/>
        </w:rPr>
        <w:t xml:space="preserve"> Consumer Affairs Victoria (CAV) is bound by laws that protect your privacy concerning the collection, use and disclosure of your personal information. If you request a rent increase investigation, CAV will use the address and telephone details you have given on this form to contact you about carrying out the investigation, as we are required to do under section 45 of the Residential Tenancies Act 1997. If you confirm that you wish the investigation to proceed, a copy of the written rent assessment report will be given to both you and your landlord.</w:t>
      </w:r>
    </w:p>
    <w:p w:rsidR="00717B56" w:rsidRDefault="00717B56" w:rsidP="00717B56">
      <w:pPr>
        <w:pStyle w:val="Title"/>
        <w:tabs>
          <w:tab w:val="right" w:pos="10773"/>
        </w:tabs>
      </w:pPr>
      <w:r>
        <w:lastRenderedPageBreak/>
        <w:t>Notice of rent i</w:t>
      </w:r>
      <w:r w:rsidRPr="008B0955">
        <w:t>ncrease</w:t>
      </w:r>
      <w:r>
        <w:t xml:space="preserve"> to tenant/s of rented premises</w:t>
      </w:r>
      <w:r>
        <w:tab/>
      </w:r>
      <w:proofErr w:type="gramStart"/>
      <w:r w:rsidRPr="009B6F3C">
        <w:rPr>
          <w:sz w:val="20"/>
          <w:szCs w:val="20"/>
        </w:rPr>
        <w:t>From</w:t>
      </w:r>
      <w:proofErr w:type="gramEnd"/>
      <w:r w:rsidRPr="009B6F3C">
        <w:rPr>
          <w:sz w:val="20"/>
          <w:szCs w:val="20"/>
        </w:rPr>
        <w:t xml:space="preserve"> the landlord</w:t>
      </w:r>
    </w:p>
    <w:p w:rsidR="00717B56" w:rsidRPr="006F6CD9" w:rsidRDefault="00717B56" w:rsidP="00717B56">
      <w:pPr>
        <w:pStyle w:val="BodyText"/>
        <w:tabs>
          <w:tab w:val="right" w:pos="10773"/>
        </w:tabs>
        <w:spacing w:after="0"/>
      </w:pPr>
      <w:r w:rsidRPr="006F6CD9">
        <w:rPr>
          <w:b/>
          <w:i/>
        </w:rPr>
        <w:t>Residential Tenancies Act 1997</w:t>
      </w:r>
      <w:r w:rsidRPr="006F6CD9">
        <w:rPr>
          <w:b/>
        </w:rPr>
        <w:t xml:space="preserve"> (the Act) Section 44</w:t>
      </w:r>
      <w:r>
        <w:rPr>
          <w:b/>
        </w:rPr>
        <w:tab/>
        <w:t>Tenant’s copy</w:t>
      </w:r>
    </w:p>
    <w:p w:rsidR="00717B56" w:rsidRDefault="00717B56" w:rsidP="00B22045">
      <w:pPr>
        <w:pStyle w:val="BodyText"/>
        <w:spacing w:before="0"/>
        <w:rPr>
          <w:b/>
        </w:rPr>
        <w:sectPr w:rsidR="00717B56" w:rsidSect="001E0AC7">
          <w:footerReference w:type="default" r:id="rId26"/>
          <w:footerReference w:type="first" r:id="rId27"/>
          <w:type w:val="continuous"/>
          <w:pgSz w:w="11906" w:h="16838"/>
          <w:pgMar w:top="567" w:right="567" w:bottom="1134" w:left="567" w:header="284" w:footer="567" w:gutter="0"/>
          <w:cols w:space="720"/>
          <w:docGrid w:linePitch="360"/>
        </w:sectPr>
      </w:pPr>
      <w:r w:rsidRPr="009B6F3C">
        <w:rPr>
          <w:b/>
        </w:rPr>
        <w:t>Residential Tenancies Regulations 2008, Regulation 20</w:t>
      </w:r>
    </w:p>
    <w:p w:rsidR="00717B56" w:rsidRDefault="00717B56" w:rsidP="00B22045">
      <w:pPr>
        <w:pStyle w:val="Heading1"/>
        <w:spacing w:before="0" w:after="60"/>
      </w:pPr>
      <w:r>
        <w:lastRenderedPageBreak/>
        <w:t>Tenant details</w:t>
      </w:r>
    </w:p>
    <w:p w:rsidR="00717B56" w:rsidRPr="000C568B" w:rsidRDefault="00717B56" w:rsidP="00717B56">
      <w:pPr>
        <w:pStyle w:val="ListNumber"/>
        <w:numPr>
          <w:ilvl w:val="0"/>
          <w:numId w:val="14"/>
        </w:numPr>
      </w:pPr>
      <w:r w:rsidRPr="000C568B">
        <w:t>This notice is given to</w:t>
      </w:r>
      <w:r>
        <w:t>:</w:t>
      </w:r>
      <w:r w:rsidRPr="000C568B">
        <w:t xml:space="preserve"> </w:t>
      </w:r>
      <w:r w:rsidRPr="00717B56">
        <w:rPr>
          <w:i/>
        </w:rPr>
        <w:t>(tenant/s names)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Pr>
        <w:tc>
          <w:tcPr>
            <w:tcW w:w="5318" w:type="dxa"/>
            <w:shd w:val="clear" w:color="auto" w:fill="auto"/>
          </w:tcPr>
          <w:p w:rsidR="00717B56" w:rsidRDefault="00006F64" w:rsidP="00F96F99">
            <w:pPr>
              <w:pStyle w:val="BodyText"/>
            </w:pPr>
            <w:fldSimple w:instr=" MERGEFIELD KnownAsName ">
              <w:r>
                <w:rPr>
                  <w:noProof/>
                </w:rPr>
                <w:t>«KnownAsName»</w:t>
              </w:r>
            </w:fldSimple>
            <w:r>
              <w:t xml:space="preserve"> </w:t>
            </w:r>
            <w:fldSimple w:instr=" MERGEFIELD Surname ">
              <w:r>
                <w:rPr>
                  <w:noProof/>
                </w:rPr>
                <w:t>«Surname»</w:t>
              </w:r>
            </w:fldSimple>
          </w:p>
        </w:tc>
      </w:tr>
    </w:tbl>
    <w:p w:rsidR="00717B56" w:rsidRPr="005551AD" w:rsidRDefault="00717B56" w:rsidP="00717B56">
      <w:pPr>
        <w:pStyle w:val="ListNumber"/>
      </w:pPr>
      <w:r w:rsidRPr="002246DF">
        <w:t>Regarding the rented premises at</w:t>
      </w:r>
      <w:r>
        <w:t>:</w:t>
      </w:r>
      <w:r w:rsidRPr="002246DF">
        <w:t xml:space="preserve"> </w:t>
      </w:r>
      <w:r w:rsidRPr="005551AD">
        <w:rPr>
          <w:i/>
        </w:rPr>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Height w:val="851"/>
        </w:trPr>
        <w:tc>
          <w:tcPr>
            <w:tcW w:w="5318" w:type="dxa"/>
            <w:shd w:val="clear" w:color="auto" w:fill="auto"/>
          </w:tcPr>
          <w:p w:rsidR="00717B56" w:rsidRDefault="00D81DD3" w:rsidP="00F96F99">
            <w:pPr>
              <w:pStyle w:val="BodyText"/>
            </w:pPr>
            <w:fldSimple w:instr=" MERGEFIELD Address ">
              <w:r>
                <w:rPr>
                  <w:noProof/>
                </w:rPr>
                <w:t>«Address»</w:t>
              </w:r>
            </w:fldSimple>
          </w:p>
        </w:tc>
      </w:tr>
    </w:tbl>
    <w:p w:rsidR="00717B56" w:rsidRPr="005551AD" w:rsidRDefault="00717B56" w:rsidP="00717B56">
      <w:pPr>
        <w:pStyle w:val="ListNumber"/>
      </w:pPr>
      <w:r w:rsidRPr="002246DF">
        <w:t>Tenant/s address</w:t>
      </w:r>
      <w:r>
        <w:t>:</w:t>
      </w:r>
      <w:r w:rsidRPr="002246DF">
        <w:t xml:space="preserve"> </w:t>
      </w:r>
      <w:r>
        <w:rPr>
          <w:i/>
        </w:rPr>
        <w:t>(if same address as 2, write ‘as above’</w:t>
      </w:r>
      <w:r w:rsidRPr="005512D0">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Height w:val="851"/>
        </w:trPr>
        <w:tc>
          <w:tcPr>
            <w:tcW w:w="5318" w:type="dxa"/>
            <w:shd w:val="clear" w:color="auto" w:fill="auto"/>
          </w:tcPr>
          <w:p w:rsidR="00717B56" w:rsidRDefault="00D81DD3" w:rsidP="00F96F99">
            <w:pPr>
              <w:pStyle w:val="BodyText"/>
            </w:pPr>
            <w:r>
              <w:t>As above</w:t>
            </w:r>
          </w:p>
        </w:tc>
      </w:tr>
    </w:tbl>
    <w:p w:rsidR="00717B56" w:rsidRPr="006B4924" w:rsidRDefault="00717B56" w:rsidP="00717B56">
      <w:pPr>
        <w:pStyle w:val="Heading1"/>
        <w:spacing w:after="60"/>
      </w:pPr>
      <w:r>
        <w:t>Landlord details</w:t>
      </w:r>
    </w:p>
    <w:p w:rsidR="00717B56" w:rsidRPr="005551AD" w:rsidRDefault="00717B56" w:rsidP="00717B56">
      <w:pPr>
        <w:pStyle w:val="ListNumber"/>
      </w:pPr>
      <w:r>
        <w:t>Name of landlord</w:t>
      </w:r>
      <w:r w:rsidRPr="00F44A84">
        <w:t xml:space="preserve"> </w:t>
      </w:r>
      <w:r w:rsidRPr="005551AD">
        <w:t>(of the rented premises)</w:t>
      </w:r>
      <w:r>
        <w:t xml:space="preserve">: </w:t>
      </w:r>
      <w:r>
        <w:br/>
      </w:r>
      <w:r w:rsidRPr="005512D0">
        <w:rPr>
          <w:i/>
        </w:rPr>
        <w:t>(insert name of landlord</w:t>
      </w:r>
      <w:r w:rsidR="00B96DCB">
        <w:rPr>
          <w:i/>
        </w:rPr>
        <w:t>,</w:t>
      </w:r>
      <w:r w:rsidRPr="005512D0">
        <w:rPr>
          <w:i/>
        </w:rPr>
        <w:t xml:space="preserve"> cannot be an agent’s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Pr>
        <w:tc>
          <w:tcPr>
            <w:tcW w:w="5318" w:type="dxa"/>
            <w:shd w:val="clear" w:color="auto" w:fill="auto"/>
          </w:tcPr>
          <w:p w:rsidR="00717B56" w:rsidRDefault="00D81DD3" w:rsidP="00F96F99">
            <w:pPr>
              <w:pStyle w:val="BodyText"/>
            </w:pPr>
            <w:fldSimple w:instr=" MERGEFIELD SiteName ">
              <w:r>
                <w:rPr>
                  <w:noProof/>
                </w:rPr>
                <w:t>«SiteName»</w:t>
              </w:r>
            </w:fldSimple>
          </w:p>
        </w:tc>
      </w:tr>
    </w:tbl>
    <w:p w:rsidR="00717B56" w:rsidRPr="002246DF" w:rsidRDefault="00717B56" w:rsidP="00717B56">
      <w:pPr>
        <w:pStyle w:val="ListNumber"/>
      </w:pPr>
      <w:r w:rsidRPr="002246DF">
        <w:t>Address of landlord (of the rented premises) for the purpose of serving documents</w:t>
      </w:r>
      <w:r>
        <w:t>:</w:t>
      </w:r>
      <w:r w:rsidRPr="002246DF">
        <w:t xml:space="preserve"> (</w:t>
      </w:r>
      <w:r w:rsidRPr="005512D0">
        <w:rPr>
          <w:i/>
        </w:rPr>
        <w:t>can be an agent’s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Height w:val="851"/>
        </w:trPr>
        <w:tc>
          <w:tcPr>
            <w:tcW w:w="5318" w:type="dxa"/>
            <w:shd w:val="clear" w:color="auto" w:fill="auto"/>
          </w:tcPr>
          <w:p w:rsidR="00717B56" w:rsidRDefault="00D81DD3" w:rsidP="00F96F99">
            <w:pPr>
              <w:pStyle w:val="BodyText"/>
            </w:pPr>
            <w:fldSimple w:instr=" MERGEFIELD SiteAddress ">
              <w:r>
                <w:rPr>
                  <w:noProof/>
                </w:rPr>
                <w:t>«SiteAddress»</w:t>
              </w:r>
            </w:fldSimple>
          </w:p>
        </w:tc>
      </w:tr>
    </w:tbl>
    <w:p w:rsidR="00717B56" w:rsidRDefault="00717B56" w:rsidP="00717B56">
      <w:pPr>
        <w:pStyle w:val="ListNumber"/>
      </w:pPr>
      <w:r w:rsidRPr="00F44A84">
        <w:t>Contact telephone numbers</w:t>
      </w:r>
      <w:r>
        <w:t xml:space="preserve"> (of landlord or 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3541"/>
      </w:tblGrid>
      <w:tr w:rsidR="00717B56" w:rsidTr="00717B56">
        <w:tc>
          <w:tcPr>
            <w:tcW w:w="1486" w:type="pct"/>
            <w:shd w:val="clear" w:color="auto" w:fill="auto"/>
          </w:tcPr>
          <w:p w:rsidR="00717B56" w:rsidRDefault="00717B56" w:rsidP="00F96F99">
            <w:pPr>
              <w:pStyle w:val="BodyText"/>
            </w:pPr>
            <w:r>
              <w:t>Business hours:</w:t>
            </w:r>
          </w:p>
        </w:tc>
        <w:tc>
          <w:tcPr>
            <w:tcW w:w="3514" w:type="pct"/>
            <w:shd w:val="clear" w:color="auto" w:fill="auto"/>
          </w:tcPr>
          <w:p w:rsidR="00717B56" w:rsidRDefault="00D81DD3" w:rsidP="00F96F99">
            <w:pPr>
              <w:pStyle w:val="BodyText"/>
            </w:pPr>
            <w:fldSimple w:instr=" MERGEFIELD SitePhone ">
              <w:r>
                <w:rPr>
                  <w:noProof/>
                </w:rPr>
                <w:t>«SitePhone»</w:t>
              </w:r>
            </w:fldSimple>
          </w:p>
        </w:tc>
      </w:tr>
      <w:tr w:rsidR="00717B56" w:rsidTr="00717B56">
        <w:tc>
          <w:tcPr>
            <w:tcW w:w="1486" w:type="pct"/>
            <w:shd w:val="clear" w:color="auto" w:fill="auto"/>
          </w:tcPr>
          <w:p w:rsidR="00717B56" w:rsidRDefault="00717B56" w:rsidP="00F96F99">
            <w:pPr>
              <w:pStyle w:val="BodyText"/>
            </w:pPr>
            <w:r>
              <w:t>After hours:</w:t>
            </w:r>
          </w:p>
        </w:tc>
        <w:tc>
          <w:tcPr>
            <w:tcW w:w="3514" w:type="pct"/>
            <w:shd w:val="clear" w:color="auto" w:fill="auto"/>
          </w:tcPr>
          <w:p w:rsidR="00717B56" w:rsidRDefault="00717B56" w:rsidP="00F96F99">
            <w:pPr>
              <w:pStyle w:val="BodyText"/>
            </w:pPr>
            <w:r>
              <w:t>(           )</w:t>
            </w:r>
          </w:p>
        </w:tc>
      </w:tr>
    </w:tbl>
    <w:p w:rsidR="00717B56" w:rsidRDefault="00717B56" w:rsidP="00717B56">
      <w:pPr>
        <w:pStyle w:val="Heading1"/>
        <w:spacing w:after="60"/>
      </w:pPr>
      <w:r>
        <w:t>Service details</w:t>
      </w:r>
    </w:p>
    <w:p w:rsidR="00717B56" w:rsidRDefault="00717B56" w:rsidP="00717B56">
      <w:pPr>
        <w:pStyle w:val="ListNumber"/>
      </w:pPr>
      <w:r>
        <w:t xml:space="preserve">This notice is given to the tenant: </w:t>
      </w:r>
      <w:r w:rsidRPr="005512D0">
        <w:rPr>
          <w:i/>
        </w:rPr>
        <w:t xml:space="preserve">(mark one </w:t>
      </w:r>
      <w:r w:rsidR="00446457">
        <w:rPr>
          <w:i/>
        </w:rPr>
        <w:t xml:space="preserve">method </w:t>
      </w:r>
      <w:r w:rsidRPr="005512D0">
        <w:rPr>
          <w:i/>
        </w:rPr>
        <w:t>only)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3131"/>
      </w:tblGrid>
      <w:tr w:rsidR="00717B56" w:rsidTr="00717B56">
        <w:tc>
          <w:tcPr>
            <w:tcW w:w="1988" w:type="dxa"/>
            <w:shd w:val="clear" w:color="auto" w:fill="auto"/>
          </w:tcPr>
          <w:p w:rsidR="00717B56" w:rsidRDefault="00717B56" w:rsidP="00F96F99">
            <w:pPr>
              <w:pStyle w:val="BodyText"/>
              <w:keepNext/>
              <w:keepLines/>
            </w:pPr>
            <w:r>
              <w:t>by hand:</w:t>
            </w:r>
          </w:p>
        </w:tc>
        <w:tc>
          <w:tcPr>
            <w:tcW w:w="3280" w:type="dxa"/>
            <w:shd w:val="clear" w:color="auto" w:fill="auto"/>
          </w:tcPr>
          <w:p w:rsidR="00717B56" w:rsidRDefault="00717B56" w:rsidP="00F96F99">
            <w:pPr>
              <w:pStyle w:val="BodyText"/>
            </w:pPr>
          </w:p>
        </w:tc>
      </w:tr>
      <w:tr w:rsidR="00717B56" w:rsidTr="00717B56">
        <w:tc>
          <w:tcPr>
            <w:tcW w:w="1988" w:type="dxa"/>
            <w:shd w:val="clear" w:color="auto" w:fill="auto"/>
          </w:tcPr>
          <w:p w:rsidR="00717B56" w:rsidRDefault="00717B56" w:rsidP="00F96F99">
            <w:pPr>
              <w:pStyle w:val="BodyText"/>
              <w:keepNext/>
              <w:keepLines/>
            </w:pPr>
            <w:r>
              <w:t>by registered post:</w:t>
            </w:r>
          </w:p>
        </w:tc>
        <w:tc>
          <w:tcPr>
            <w:tcW w:w="3280" w:type="dxa"/>
            <w:shd w:val="clear" w:color="auto" w:fill="auto"/>
          </w:tcPr>
          <w:p w:rsidR="00717B56" w:rsidRDefault="00717B56" w:rsidP="00F96F99">
            <w:pPr>
              <w:pStyle w:val="BodyText"/>
            </w:pPr>
          </w:p>
        </w:tc>
      </w:tr>
      <w:tr w:rsidR="00717B56" w:rsidTr="00717B56">
        <w:tc>
          <w:tcPr>
            <w:tcW w:w="1988" w:type="dxa"/>
            <w:shd w:val="clear" w:color="auto" w:fill="auto"/>
          </w:tcPr>
          <w:p w:rsidR="00717B56" w:rsidRDefault="00717B56" w:rsidP="00F96F99">
            <w:pPr>
              <w:pStyle w:val="BodyText"/>
              <w:keepNext/>
              <w:keepLines/>
            </w:pPr>
            <w:r>
              <w:t>by ordinary post:</w:t>
            </w:r>
          </w:p>
        </w:tc>
        <w:tc>
          <w:tcPr>
            <w:tcW w:w="3280" w:type="dxa"/>
            <w:shd w:val="clear" w:color="auto" w:fill="auto"/>
          </w:tcPr>
          <w:p w:rsidR="00717B56" w:rsidRDefault="00717B56" w:rsidP="00F96F99">
            <w:pPr>
              <w:pStyle w:val="BodyText"/>
            </w:pPr>
          </w:p>
        </w:tc>
      </w:tr>
      <w:tr w:rsidR="00717B56" w:rsidTr="00717B56">
        <w:tc>
          <w:tcPr>
            <w:tcW w:w="1988" w:type="dxa"/>
            <w:shd w:val="clear" w:color="auto" w:fill="auto"/>
          </w:tcPr>
          <w:p w:rsidR="00717B56" w:rsidRDefault="00717B56" w:rsidP="00F96F99">
            <w:pPr>
              <w:pStyle w:val="BodyText"/>
            </w:pPr>
            <w:r>
              <w:t>on this date:</w:t>
            </w:r>
          </w:p>
        </w:tc>
        <w:tc>
          <w:tcPr>
            <w:tcW w:w="3280" w:type="dxa"/>
            <w:shd w:val="clear" w:color="auto" w:fill="auto"/>
          </w:tcPr>
          <w:p w:rsidR="00717B56" w:rsidRDefault="00D81DD3" w:rsidP="00F96F99">
            <w:pPr>
              <w:pStyle w:val="BodyText"/>
            </w:pPr>
            <w:fldSimple w:instr=" DATE \@ &quot;d/MM/yyyy&quot; ">
              <w:r>
                <w:rPr>
                  <w:noProof/>
                </w:rPr>
                <w:t>15/01/2015</w:t>
              </w:r>
            </w:fldSimple>
          </w:p>
        </w:tc>
      </w:tr>
    </w:tbl>
    <w:p w:rsidR="00717B56" w:rsidRDefault="00717B56" w:rsidP="00B22045">
      <w:pPr>
        <w:pStyle w:val="Heading1"/>
        <w:spacing w:before="0"/>
      </w:pPr>
      <w:r>
        <w:lastRenderedPageBreak/>
        <w:t>Rent increase amount and start date</w:t>
      </w:r>
    </w:p>
    <w:p w:rsidR="00717B56" w:rsidRDefault="00717B56" w:rsidP="00717B56">
      <w:pPr>
        <w:pStyle w:val="ListNumber"/>
      </w:pPr>
      <w:r w:rsidRPr="002246DF">
        <w:t>I am giving you at least 60 days notice that I propose to increase the rent.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2582"/>
      </w:tblGrid>
      <w:tr w:rsidR="00717B56" w:rsidRPr="00717B56" w:rsidTr="00F96F99">
        <w:tc>
          <w:tcPr>
            <w:tcW w:w="2659" w:type="dxa"/>
            <w:shd w:val="clear" w:color="auto" w:fill="auto"/>
          </w:tcPr>
          <w:p w:rsidR="00717B56" w:rsidRPr="00717B56" w:rsidRDefault="00717B56" w:rsidP="00F96F99">
            <w:pPr>
              <w:pStyle w:val="BodyText"/>
            </w:pPr>
            <w:r w:rsidRPr="00717B56">
              <w:t>The current rent is ($):</w:t>
            </w:r>
          </w:p>
        </w:tc>
        <w:tc>
          <w:tcPr>
            <w:tcW w:w="2659" w:type="dxa"/>
            <w:shd w:val="clear" w:color="auto" w:fill="auto"/>
          </w:tcPr>
          <w:p w:rsidR="00717B56" w:rsidRPr="00717B56" w:rsidRDefault="00D81DD3" w:rsidP="00F96F99">
            <w:pPr>
              <w:pStyle w:val="BodyText"/>
            </w:pPr>
            <w:fldSimple w:instr=" MERGEFIELD CurrentWeeklyRent ">
              <w:r>
                <w:rPr>
                  <w:noProof/>
                </w:rPr>
                <w:t>«CurrentWeeklyRent»</w:t>
              </w:r>
            </w:fldSimple>
          </w:p>
        </w:tc>
      </w:tr>
      <w:tr w:rsidR="00717B56" w:rsidRPr="00717B56" w:rsidTr="00F96F99">
        <w:tc>
          <w:tcPr>
            <w:tcW w:w="2659" w:type="dxa"/>
            <w:shd w:val="clear" w:color="auto" w:fill="auto"/>
          </w:tcPr>
          <w:p w:rsidR="00717B56" w:rsidRPr="00F96F99" w:rsidRDefault="00717B56" w:rsidP="00F96F99">
            <w:pPr>
              <w:pStyle w:val="BodyText"/>
              <w:rPr>
                <w:i/>
              </w:rPr>
            </w:pPr>
            <w:r w:rsidRPr="00717B56">
              <w:t xml:space="preserve">The new rent is ($): </w:t>
            </w:r>
            <w:r>
              <w:br/>
            </w:r>
            <w:r w:rsidRPr="00F96F99">
              <w:rPr>
                <w:i/>
              </w:rPr>
              <w:t>(new rent amou</w:t>
            </w:r>
            <w:r w:rsidR="00B96DCB">
              <w:rPr>
                <w:i/>
              </w:rPr>
              <w:t>n</w:t>
            </w:r>
            <w:r w:rsidRPr="00F96F99">
              <w:rPr>
                <w:i/>
              </w:rPr>
              <w:t>t)</w:t>
            </w:r>
          </w:p>
        </w:tc>
        <w:tc>
          <w:tcPr>
            <w:tcW w:w="2659" w:type="dxa"/>
            <w:shd w:val="clear" w:color="auto" w:fill="auto"/>
          </w:tcPr>
          <w:p w:rsidR="00717B56" w:rsidRPr="00717B56" w:rsidRDefault="00D81DD3" w:rsidP="00F96F99">
            <w:pPr>
              <w:pStyle w:val="BodyText"/>
            </w:pPr>
            <w:fldSimple w:instr=" MERGEFIELD NewRent ">
              <w:r>
                <w:rPr>
                  <w:noProof/>
                </w:rPr>
                <w:t>«NewRent»</w:t>
              </w:r>
            </w:fldSimple>
          </w:p>
        </w:tc>
      </w:tr>
      <w:tr w:rsidR="00717B56" w:rsidRPr="00F96F99" w:rsidTr="00F96F99">
        <w:tc>
          <w:tcPr>
            <w:tcW w:w="2659" w:type="dxa"/>
            <w:shd w:val="clear" w:color="auto" w:fill="auto"/>
          </w:tcPr>
          <w:p w:rsidR="00717B56" w:rsidRPr="00F96F99" w:rsidRDefault="00717B56" w:rsidP="00F96F99">
            <w:pPr>
              <w:pStyle w:val="BodyText"/>
              <w:rPr>
                <w:i/>
              </w:rPr>
            </w:pPr>
            <w:r w:rsidRPr="00717B56">
              <w:t xml:space="preserve">and will commence on: </w:t>
            </w:r>
            <w:r w:rsidRPr="00F96F99">
              <w:rPr>
                <w:i/>
              </w:rPr>
              <w:t>(start date)</w:t>
            </w:r>
          </w:p>
        </w:tc>
        <w:tc>
          <w:tcPr>
            <w:tcW w:w="2659" w:type="dxa"/>
            <w:shd w:val="clear" w:color="auto" w:fill="auto"/>
          </w:tcPr>
          <w:p w:rsidR="00717B56" w:rsidRPr="00717B56" w:rsidRDefault="00717B56" w:rsidP="00F96F99">
            <w:pPr>
              <w:pStyle w:val="BodyText"/>
            </w:pPr>
            <w:r>
              <w:t xml:space="preserve">             /            /</w:t>
            </w:r>
          </w:p>
        </w:tc>
      </w:tr>
    </w:tbl>
    <w:p w:rsidR="00717B56" w:rsidRDefault="00717B56" w:rsidP="00717B56">
      <w:pPr>
        <w:pStyle w:val="ListNumber"/>
      </w:pPr>
      <w:r w:rsidRPr="00DD75E5">
        <w:t>Signature of landlord or 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Height w:val="851"/>
        </w:trPr>
        <w:tc>
          <w:tcPr>
            <w:tcW w:w="5318" w:type="dxa"/>
            <w:shd w:val="clear" w:color="auto" w:fill="auto"/>
          </w:tcPr>
          <w:p w:rsidR="00717B56" w:rsidRDefault="00717B56" w:rsidP="00F96F99">
            <w:pPr>
              <w:pStyle w:val="BodyText"/>
            </w:pPr>
          </w:p>
        </w:tc>
      </w:tr>
    </w:tbl>
    <w:p w:rsidR="00717B56" w:rsidRDefault="00717B56" w:rsidP="00717B56">
      <w:pPr>
        <w:pStyle w:val="ListNumber"/>
      </w:pPr>
      <w:r w:rsidRPr="00DD75E5">
        <w:t>Name of landlord or agent signing this notice</w:t>
      </w:r>
      <w:r>
        <w:t xml:space="preserve">: </w:t>
      </w:r>
      <w:r>
        <w:br/>
      </w:r>
      <w:r w:rsidRPr="005512D0">
        <w:rPr>
          <w:i/>
        </w:rPr>
        <w:t>(include name of estate agency where applicable)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Pr>
        <w:tc>
          <w:tcPr>
            <w:tcW w:w="5318" w:type="dxa"/>
            <w:shd w:val="clear" w:color="auto" w:fill="auto"/>
          </w:tcPr>
          <w:p w:rsidR="00717B56" w:rsidRDefault="00D81DD3" w:rsidP="00F96F99">
            <w:pPr>
              <w:pStyle w:val="BodyText"/>
            </w:pPr>
            <w:fldSimple w:instr=" MERGEFIELD TenancyManager ">
              <w:r>
                <w:rPr>
                  <w:noProof/>
                </w:rPr>
                <w:t>«TenancyManager»</w:t>
              </w:r>
            </w:fldSimple>
          </w:p>
        </w:tc>
      </w:tr>
    </w:tbl>
    <w:p w:rsidR="00717B56" w:rsidRPr="005512D0" w:rsidRDefault="00717B56" w:rsidP="00717B56">
      <w:pPr>
        <w:pStyle w:val="ListNumber"/>
      </w:pPr>
      <w:r>
        <w:t xml:space="preserve">If you consider this proposed rent increase is excessive, you can apply to the Director of Consumer Affairs Victoria within 30 days after this notice is given to investigate and report on the proposed rent, under section 45 of the </w:t>
      </w:r>
      <w:r w:rsidRPr="0071752C">
        <w:rPr>
          <w:i/>
        </w:rPr>
        <w:t>Residential Tenancies Act 1997.</w:t>
      </w:r>
    </w:p>
    <w:p w:rsidR="00717B56" w:rsidRPr="0071752C" w:rsidRDefault="00717B56" w:rsidP="00717B56">
      <w:pPr>
        <w:pStyle w:val="BodyText"/>
        <w:ind w:left="340"/>
      </w:pPr>
      <w:r w:rsidRPr="0071752C">
        <w:rPr>
          <w:b/>
        </w:rPr>
        <w:t>T</w:t>
      </w:r>
      <w:r w:rsidR="007F09DA">
        <w:rPr>
          <w:b/>
        </w:rPr>
        <w:t>enant</w:t>
      </w:r>
      <w:r>
        <w:rPr>
          <w:b/>
        </w:rPr>
        <w:t>s note</w:t>
      </w:r>
      <w:r w:rsidRPr="0071752C">
        <w:rPr>
          <w:b/>
        </w:rPr>
        <w:t>:</w:t>
      </w:r>
      <w:r w:rsidRPr="0071752C">
        <w:t xml:space="preserve"> Excessive rent is determined according to the accepted market rental value of the premises.</w:t>
      </w:r>
    </w:p>
    <w:p w:rsidR="00717B56" w:rsidRPr="0071752C" w:rsidRDefault="00717B56" w:rsidP="00717B56">
      <w:pPr>
        <w:pStyle w:val="ListNumber"/>
      </w:pPr>
      <w:r w:rsidRPr="0071752C">
        <w:t>The landlord cannot increase your rent more often than once every 6 months.</w:t>
      </w:r>
    </w:p>
    <w:p w:rsidR="00717B56" w:rsidRPr="0071752C" w:rsidRDefault="00717B56" w:rsidP="00717B56">
      <w:pPr>
        <w:pStyle w:val="ListNumber"/>
      </w:pPr>
      <w:r w:rsidRPr="0071752C">
        <w:t>Under a fixed term tenancy agreement, a landlord must not increase the rent before the fixed term ends unless the agreement speci</w:t>
      </w:r>
      <w:r w:rsidR="00446457">
        <w:t>fic</w:t>
      </w:r>
      <w:r w:rsidRPr="0071752C">
        <w:t>ally provides for an increase.</w:t>
      </w:r>
    </w:p>
    <w:p w:rsidR="00717B56" w:rsidRDefault="00717B56" w:rsidP="00717B56">
      <w:pPr>
        <w:pStyle w:val="ListNumber"/>
        <w:sectPr w:rsidR="00717B56" w:rsidSect="001E0AC7">
          <w:type w:val="continuous"/>
          <w:pgSz w:w="11906" w:h="16838"/>
          <w:pgMar w:top="567" w:right="567" w:bottom="1134" w:left="567" w:header="284" w:footer="567" w:gutter="0"/>
          <w:cols w:num="2" w:space="567"/>
          <w:docGrid w:linePitch="360"/>
        </w:sectPr>
      </w:pPr>
      <w:r w:rsidRPr="0042570E">
        <w:rPr>
          <w:lang w:val="en-US"/>
        </w:rPr>
        <w:t>If you need help with this no</w:t>
      </w:r>
      <w:r>
        <w:rPr>
          <w:lang w:val="en-US"/>
        </w:rPr>
        <w:t xml:space="preserve">tice, </w:t>
      </w:r>
      <w:r w:rsidR="00446457">
        <w:rPr>
          <w:lang w:val="en-US"/>
        </w:rPr>
        <w:t xml:space="preserve">you can </w:t>
      </w:r>
      <w:r>
        <w:rPr>
          <w:lang w:val="en-US"/>
        </w:rPr>
        <w:t>call the Consumer Affairs </w:t>
      </w:r>
      <w:r w:rsidRPr="0042570E">
        <w:rPr>
          <w:lang w:val="en-US"/>
        </w:rPr>
        <w:t xml:space="preserve">Victoria Helpline on 1300 55 81 </w:t>
      </w:r>
      <w:proofErr w:type="spellStart"/>
      <w:r w:rsidRPr="0042570E">
        <w:rPr>
          <w:lang w:val="en-US"/>
        </w:rPr>
        <w:t>81</w:t>
      </w:r>
      <w:proofErr w:type="spellEnd"/>
      <w:r w:rsidRPr="0042570E">
        <w:rPr>
          <w:lang w:val="en-US"/>
        </w:rPr>
        <w:t xml:space="preserve"> or visit </w:t>
      </w:r>
      <w:hyperlink r:id="rId28" w:history="1">
        <w:r w:rsidRPr="0042570E">
          <w:rPr>
            <w:lang w:val="en-US"/>
          </w:rPr>
          <w:t>consumer.vic.gov.au/renting</w:t>
        </w:r>
      </w:hyperlink>
    </w:p>
    <w:p w:rsidR="0066350A" w:rsidRPr="005512D0" w:rsidRDefault="0066350A" w:rsidP="0066350A">
      <w:pPr>
        <w:pStyle w:val="Heading1"/>
        <w:pBdr>
          <w:top w:val="single" w:sz="4" w:space="4" w:color="auto"/>
        </w:pBdr>
        <w:tabs>
          <w:tab w:val="right" w:pos="10773"/>
        </w:tabs>
        <w:spacing w:before="240" w:after="40"/>
      </w:pPr>
      <w:r>
        <w:lastRenderedPageBreak/>
        <w:t>Rent increase investigation (no cost)</w:t>
      </w:r>
      <w:r>
        <w:tab/>
      </w:r>
      <w:r w:rsidRPr="005512D0">
        <w:rPr>
          <w:b w:val="0"/>
          <w:i/>
          <w:sz w:val="20"/>
          <w:szCs w:val="20"/>
        </w:rPr>
        <w:t>(note: this section is not part of the notice)</w:t>
      </w:r>
    </w:p>
    <w:p w:rsidR="00F36B5D" w:rsidRDefault="0066350A" w:rsidP="0066350A">
      <w:pPr>
        <w:pStyle w:val="BodyText"/>
        <w:spacing w:before="40"/>
      </w:pPr>
      <w:r w:rsidRPr="0071752C">
        <w:t xml:space="preserve">If you </w:t>
      </w:r>
      <w:r w:rsidR="00F36B5D">
        <w:t xml:space="preserve">want to </w:t>
      </w:r>
      <w:r w:rsidRPr="0071752C">
        <w:t>request an investigation, it must be in writing. You can apply for an investigation, by ticking the box below, writing your daytime telephone number, and</w:t>
      </w:r>
      <w:r>
        <w:t xml:space="preserve"> posting a copy of this form to</w:t>
      </w:r>
      <w:r w:rsidRPr="0071752C">
        <w:t xml:space="preserve"> Director of Consumer Affairs Victoria, GPO Box 123 </w:t>
      </w:r>
      <w:smartTag w:uri="urn:schemas-microsoft-com:office:smarttags" w:element="City">
        <w:smartTag w:uri="urn:schemas-microsoft-com:office:smarttags" w:element="place">
          <w:r w:rsidRPr="0071752C">
            <w:t>Melbourne</w:t>
          </w:r>
        </w:smartTag>
      </w:smartTag>
      <w:r w:rsidRPr="0071752C">
        <w:t xml:space="preserve"> 3001</w:t>
      </w:r>
      <w:r>
        <w:t>,</w:t>
      </w:r>
      <w:r w:rsidRPr="0071752C">
        <w:t xml:space="preserve"> or fax to 8684 631</w:t>
      </w:r>
      <w:r w:rsidRPr="009F59FF">
        <w:t xml:space="preserve">0, or email to </w:t>
      </w:r>
      <w:hyperlink r:id="rId29" w:history="1">
        <w:r w:rsidRPr="009F59FF">
          <w:t>renting@</w:t>
        </w:r>
        <w:r w:rsidR="00301933">
          <w:t>justice</w:t>
        </w:r>
        <w:r w:rsidRPr="009F59FF">
          <w:t>.vic.gov.au</w:t>
        </w:r>
      </w:hyperlink>
      <w:r w:rsidRPr="0071752C">
        <w:t>. After your request has been received, a Residential Tenancies Inspector will contact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3240"/>
      </w:tblGrid>
      <w:tr w:rsidR="00F36B5D" w:rsidRPr="00717B56" w:rsidTr="00F36B5D">
        <w:tc>
          <w:tcPr>
            <w:tcW w:w="5940" w:type="dxa"/>
            <w:tcBorders>
              <w:top w:val="single" w:sz="4" w:space="0" w:color="auto"/>
              <w:left w:val="single" w:sz="4" w:space="0" w:color="auto"/>
              <w:bottom w:val="single" w:sz="4" w:space="0" w:color="auto"/>
              <w:right w:val="single" w:sz="4" w:space="0" w:color="auto"/>
            </w:tcBorders>
            <w:shd w:val="clear" w:color="auto" w:fill="auto"/>
          </w:tcPr>
          <w:p w:rsidR="00F36B5D" w:rsidRPr="00717B56" w:rsidRDefault="00F36B5D" w:rsidP="00F36B5D">
            <w:pPr>
              <w:pStyle w:val="BodyText"/>
            </w:pPr>
            <w:r>
              <w:t xml:space="preserve">Yes, I/we </w:t>
            </w:r>
            <w:r w:rsidRPr="00717B56">
              <w:t xml:space="preserve">the tenant/s </w:t>
            </w:r>
            <w:r>
              <w:t xml:space="preserve">wish to </w:t>
            </w:r>
            <w:r w:rsidRPr="00717B56">
              <w:t>apply for a rent increase investigation:</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36B5D" w:rsidRPr="00717B56" w:rsidRDefault="00F36B5D" w:rsidP="00F36B5D">
            <w:pPr>
              <w:pStyle w:val="BodyText"/>
            </w:pPr>
          </w:p>
        </w:tc>
      </w:tr>
      <w:tr w:rsidR="00F36B5D" w:rsidRPr="00717B56" w:rsidTr="00F36B5D">
        <w:tc>
          <w:tcPr>
            <w:tcW w:w="5940" w:type="dxa"/>
            <w:tcBorders>
              <w:top w:val="single" w:sz="4" w:space="0" w:color="auto"/>
              <w:left w:val="single" w:sz="4" w:space="0" w:color="auto"/>
              <w:bottom w:val="single" w:sz="4" w:space="0" w:color="auto"/>
              <w:right w:val="single" w:sz="4" w:space="0" w:color="auto"/>
            </w:tcBorders>
            <w:shd w:val="clear" w:color="auto" w:fill="auto"/>
          </w:tcPr>
          <w:p w:rsidR="00F36B5D" w:rsidRPr="00717B56" w:rsidRDefault="00F36B5D" w:rsidP="00F36B5D">
            <w:pPr>
              <w:pStyle w:val="BodyText"/>
            </w:pPr>
            <w:r w:rsidRPr="00717B56">
              <w:t>Tenant/s daytime telephone number:</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36B5D" w:rsidRPr="00717B56" w:rsidRDefault="00F36B5D" w:rsidP="00F36B5D">
            <w:pPr>
              <w:pStyle w:val="BodyText"/>
            </w:pPr>
          </w:p>
        </w:tc>
      </w:tr>
    </w:tbl>
    <w:p w:rsidR="0066350A" w:rsidRPr="00717B56" w:rsidRDefault="0066350A" w:rsidP="0066350A">
      <w:pPr>
        <w:pStyle w:val="BodyText"/>
        <w:spacing w:line="228" w:lineRule="auto"/>
        <w:rPr>
          <w:i/>
        </w:rPr>
      </w:pPr>
      <w:r w:rsidRPr="00E506D5">
        <w:rPr>
          <w:b/>
          <w:i/>
        </w:rPr>
        <w:t>Privacy</w:t>
      </w:r>
      <w:r>
        <w:rPr>
          <w:i/>
        </w:rPr>
        <w:t xml:space="preserve"> –</w:t>
      </w:r>
      <w:r w:rsidRPr="00E506D5">
        <w:rPr>
          <w:i/>
        </w:rPr>
        <w:t xml:space="preserve"> Consumer Affairs Victoria (CAV) is bound by laws that protect your privacy concerning the collection, use and disclosure of your personal information. If you request a rent increase investigation, CAV will use the address and telephone details you have given on this form to contact you about carrying out the investigation, as we are required to do under section 45 of the Residential Tenancies Act 1997. If you confirm that you wish the investigation to proceed, a copy of the written rent assessment report will be given to both you and your landlord.</w:t>
      </w:r>
    </w:p>
    <w:p w:rsidR="00717B56" w:rsidRDefault="00717B56" w:rsidP="00717B56">
      <w:pPr>
        <w:pStyle w:val="Title"/>
        <w:tabs>
          <w:tab w:val="right" w:pos="10773"/>
        </w:tabs>
      </w:pPr>
      <w:r>
        <w:lastRenderedPageBreak/>
        <w:t>Notice of rent i</w:t>
      </w:r>
      <w:r w:rsidRPr="008B0955">
        <w:t>ncrease</w:t>
      </w:r>
      <w:r>
        <w:t xml:space="preserve"> to tenant/s of rented premises</w:t>
      </w:r>
      <w:r>
        <w:tab/>
      </w:r>
      <w:proofErr w:type="gramStart"/>
      <w:r w:rsidRPr="009B6F3C">
        <w:rPr>
          <w:sz w:val="20"/>
          <w:szCs w:val="20"/>
        </w:rPr>
        <w:t>From</w:t>
      </w:r>
      <w:proofErr w:type="gramEnd"/>
      <w:r w:rsidRPr="009B6F3C">
        <w:rPr>
          <w:sz w:val="20"/>
          <w:szCs w:val="20"/>
        </w:rPr>
        <w:t xml:space="preserve"> the landlord</w:t>
      </w:r>
    </w:p>
    <w:p w:rsidR="00717B56" w:rsidRPr="006F6CD9" w:rsidRDefault="00717B56" w:rsidP="00717B56">
      <w:pPr>
        <w:pStyle w:val="BodyText"/>
        <w:tabs>
          <w:tab w:val="right" w:pos="10773"/>
        </w:tabs>
        <w:spacing w:after="0"/>
      </w:pPr>
      <w:r w:rsidRPr="006F6CD9">
        <w:rPr>
          <w:b/>
          <w:i/>
        </w:rPr>
        <w:t>Residential Tenancies Act 1997</w:t>
      </w:r>
      <w:r w:rsidRPr="006F6CD9">
        <w:rPr>
          <w:b/>
        </w:rPr>
        <w:t xml:space="preserve"> (the Act) Section 44</w:t>
      </w:r>
      <w:r>
        <w:rPr>
          <w:b/>
        </w:rPr>
        <w:tab/>
        <w:t>Landlord’s copy</w:t>
      </w:r>
    </w:p>
    <w:p w:rsidR="00717B56" w:rsidRDefault="00717B56" w:rsidP="0066350A">
      <w:pPr>
        <w:pStyle w:val="BodyText"/>
        <w:spacing w:before="0"/>
        <w:rPr>
          <w:b/>
        </w:rPr>
        <w:sectPr w:rsidR="00717B56" w:rsidSect="001E0AC7">
          <w:footerReference w:type="default" r:id="rId30"/>
          <w:footerReference w:type="first" r:id="rId31"/>
          <w:type w:val="continuous"/>
          <w:pgSz w:w="11906" w:h="16838"/>
          <w:pgMar w:top="567" w:right="567" w:bottom="1134" w:left="567" w:header="284" w:footer="567" w:gutter="0"/>
          <w:cols w:space="720"/>
          <w:docGrid w:linePitch="360"/>
        </w:sectPr>
      </w:pPr>
      <w:r w:rsidRPr="009B6F3C">
        <w:rPr>
          <w:b/>
        </w:rPr>
        <w:t>Residential Tenancies Regulations 2008, Regulation 20</w:t>
      </w:r>
    </w:p>
    <w:p w:rsidR="00717B56" w:rsidRDefault="00717B56" w:rsidP="0066350A">
      <w:pPr>
        <w:pStyle w:val="Heading1"/>
        <w:spacing w:before="0" w:after="60"/>
      </w:pPr>
      <w:r>
        <w:lastRenderedPageBreak/>
        <w:t>Tenant details</w:t>
      </w:r>
    </w:p>
    <w:p w:rsidR="00717B56" w:rsidRPr="000C568B" w:rsidRDefault="00717B56" w:rsidP="00717B56">
      <w:pPr>
        <w:pStyle w:val="ListNumber"/>
        <w:numPr>
          <w:ilvl w:val="0"/>
          <w:numId w:val="15"/>
        </w:numPr>
      </w:pPr>
      <w:r w:rsidRPr="000C568B">
        <w:t>This notice is given to</w:t>
      </w:r>
      <w:r>
        <w:t>:</w:t>
      </w:r>
      <w:r w:rsidRPr="000C568B">
        <w:t xml:space="preserve"> </w:t>
      </w:r>
      <w:r w:rsidRPr="00717B56">
        <w:rPr>
          <w:i/>
        </w:rPr>
        <w:t>(tenant/s names)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Pr>
        <w:tc>
          <w:tcPr>
            <w:tcW w:w="5318" w:type="dxa"/>
            <w:shd w:val="clear" w:color="auto" w:fill="auto"/>
          </w:tcPr>
          <w:p w:rsidR="00717B56" w:rsidRDefault="00006F64" w:rsidP="00F96F99">
            <w:pPr>
              <w:pStyle w:val="BodyText"/>
            </w:pPr>
            <w:fldSimple w:instr=" MERGEFIELD KnownAsName ">
              <w:r>
                <w:rPr>
                  <w:noProof/>
                </w:rPr>
                <w:t>«KnownAsName»</w:t>
              </w:r>
            </w:fldSimple>
            <w:r>
              <w:t xml:space="preserve"> </w:t>
            </w:r>
            <w:fldSimple w:instr=" MERGEFIELD Surname ">
              <w:r>
                <w:rPr>
                  <w:noProof/>
                </w:rPr>
                <w:t>«Surname»</w:t>
              </w:r>
            </w:fldSimple>
          </w:p>
        </w:tc>
      </w:tr>
    </w:tbl>
    <w:p w:rsidR="00717B56" w:rsidRPr="005551AD" w:rsidRDefault="00717B56" w:rsidP="00717B56">
      <w:pPr>
        <w:pStyle w:val="ListNumber"/>
      </w:pPr>
      <w:r w:rsidRPr="002246DF">
        <w:t>Regarding the rented premises at</w:t>
      </w:r>
      <w:r>
        <w:t>:</w:t>
      </w:r>
      <w:r w:rsidRPr="002246DF">
        <w:t xml:space="preserve"> </w:t>
      </w:r>
      <w:r w:rsidRPr="005551AD">
        <w:rPr>
          <w:i/>
        </w:rPr>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Height w:val="851"/>
        </w:trPr>
        <w:tc>
          <w:tcPr>
            <w:tcW w:w="5318" w:type="dxa"/>
            <w:shd w:val="clear" w:color="auto" w:fill="auto"/>
          </w:tcPr>
          <w:p w:rsidR="00717B56" w:rsidRDefault="00D81DD3" w:rsidP="00F96F99">
            <w:pPr>
              <w:pStyle w:val="BodyText"/>
            </w:pPr>
            <w:fldSimple w:instr=" MERGEFIELD Address ">
              <w:r>
                <w:rPr>
                  <w:noProof/>
                </w:rPr>
                <w:t>«Address»</w:t>
              </w:r>
            </w:fldSimple>
          </w:p>
        </w:tc>
      </w:tr>
    </w:tbl>
    <w:p w:rsidR="00717B56" w:rsidRPr="005551AD" w:rsidRDefault="00717B56" w:rsidP="00717B56">
      <w:pPr>
        <w:pStyle w:val="ListNumber"/>
      </w:pPr>
      <w:r w:rsidRPr="002246DF">
        <w:t>Tenant/s address</w:t>
      </w:r>
      <w:r>
        <w:t>:</w:t>
      </w:r>
      <w:r w:rsidRPr="002246DF">
        <w:t xml:space="preserve"> </w:t>
      </w:r>
      <w:r>
        <w:rPr>
          <w:i/>
        </w:rPr>
        <w:t>(if same address as 2, write ‘as above’</w:t>
      </w:r>
      <w:r w:rsidRPr="005512D0">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Height w:val="851"/>
        </w:trPr>
        <w:tc>
          <w:tcPr>
            <w:tcW w:w="5318" w:type="dxa"/>
            <w:shd w:val="clear" w:color="auto" w:fill="auto"/>
          </w:tcPr>
          <w:p w:rsidR="00717B56" w:rsidRDefault="00D81DD3" w:rsidP="00F96F99">
            <w:pPr>
              <w:pStyle w:val="BodyText"/>
            </w:pPr>
            <w:r>
              <w:t>As above</w:t>
            </w:r>
          </w:p>
        </w:tc>
      </w:tr>
    </w:tbl>
    <w:p w:rsidR="00717B56" w:rsidRPr="006B4924" w:rsidRDefault="00717B56" w:rsidP="00717B56">
      <w:pPr>
        <w:pStyle w:val="Heading1"/>
        <w:spacing w:after="60"/>
      </w:pPr>
      <w:r>
        <w:t>Landlord details</w:t>
      </w:r>
    </w:p>
    <w:p w:rsidR="00717B56" w:rsidRPr="005551AD" w:rsidRDefault="00717B56" w:rsidP="00717B56">
      <w:pPr>
        <w:pStyle w:val="ListNumber"/>
      </w:pPr>
      <w:r>
        <w:t>Name of landlord</w:t>
      </w:r>
      <w:r w:rsidRPr="00F44A84">
        <w:t xml:space="preserve"> </w:t>
      </w:r>
      <w:r w:rsidRPr="005551AD">
        <w:t>(of the rented premises)</w:t>
      </w:r>
      <w:r>
        <w:t xml:space="preserve">: </w:t>
      </w:r>
      <w:r>
        <w:br/>
      </w:r>
      <w:r w:rsidRPr="005512D0">
        <w:rPr>
          <w:i/>
        </w:rPr>
        <w:t>(insert name of landlord</w:t>
      </w:r>
      <w:r w:rsidR="00B96DCB">
        <w:rPr>
          <w:i/>
        </w:rPr>
        <w:t>,</w:t>
      </w:r>
      <w:r w:rsidRPr="005512D0">
        <w:rPr>
          <w:i/>
        </w:rPr>
        <w:t xml:space="preserve"> cannot be an agent’s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Pr>
        <w:tc>
          <w:tcPr>
            <w:tcW w:w="5318" w:type="dxa"/>
            <w:shd w:val="clear" w:color="auto" w:fill="auto"/>
          </w:tcPr>
          <w:p w:rsidR="00717B56" w:rsidRDefault="00D81DD3" w:rsidP="00F96F99">
            <w:pPr>
              <w:pStyle w:val="BodyText"/>
            </w:pPr>
            <w:fldSimple w:instr=" MERGEFIELD SiteName ">
              <w:r>
                <w:rPr>
                  <w:noProof/>
                </w:rPr>
                <w:t>«SiteName»</w:t>
              </w:r>
            </w:fldSimple>
          </w:p>
        </w:tc>
      </w:tr>
    </w:tbl>
    <w:p w:rsidR="00717B56" w:rsidRPr="002246DF" w:rsidRDefault="00717B56" w:rsidP="00717B56">
      <w:pPr>
        <w:pStyle w:val="ListNumber"/>
      </w:pPr>
      <w:r w:rsidRPr="002246DF">
        <w:t>Address of landlord (of the rented premises) for the purpose of serving documents</w:t>
      </w:r>
      <w:r>
        <w:t>:</w:t>
      </w:r>
      <w:r w:rsidRPr="002246DF">
        <w:t xml:space="preserve"> (</w:t>
      </w:r>
      <w:r w:rsidRPr="005512D0">
        <w:rPr>
          <w:i/>
        </w:rPr>
        <w:t>can be an agent’s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Height w:val="851"/>
        </w:trPr>
        <w:tc>
          <w:tcPr>
            <w:tcW w:w="5318" w:type="dxa"/>
            <w:shd w:val="clear" w:color="auto" w:fill="auto"/>
          </w:tcPr>
          <w:p w:rsidR="00717B56" w:rsidRDefault="00D81DD3" w:rsidP="00F96F99">
            <w:pPr>
              <w:pStyle w:val="BodyText"/>
            </w:pPr>
            <w:fldSimple w:instr=" MERGEFIELD SiteAddress ">
              <w:r>
                <w:rPr>
                  <w:noProof/>
                </w:rPr>
                <w:t>«SiteAddress»</w:t>
              </w:r>
            </w:fldSimple>
          </w:p>
        </w:tc>
      </w:tr>
    </w:tbl>
    <w:p w:rsidR="00717B56" w:rsidRDefault="00717B56" w:rsidP="00717B56">
      <w:pPr>
        <w:pStyle w:val="ListNumber"/>
      </w:pPr>
      <w:r w:rsidRPr="00F44A84">
        <w:t>Contact telephone numbers</w:t>
      </w:r>
      <w:r>
        <w:t xml:space="preserve"> (of landlord or agent):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3541"/>
      </w:tblGrid>
      <w:tr w:rsidR="00717B56" w:rsidTr="00717B56">
        <w:tc>
          <w:tcPr>
            <w:tcW w:w="1486" w:type="pct"/>
            <w:shd w:val="clear" w:color="auto" w:fill="auto"/>
          </w:tcPr>
          <w:p w:rsidR="00717B56" w:rsidRDefault="00717B56" w:rsidP="00F96F99">
            <w:pPr>
              <w:pStyle w:val="BodyText"/>
            </w:pPr>
            <w:r>
              <w:t>Business hours:</w:t>
            </w:r>
          </w:p>
        </w:tc>
        <w:tc>
          <w:tcPr>
            <w:tcW w:w="3514" w:type="pct"/>
            <w:shd w:val="clear" w:color="auto" w:fill="auto"/>
          </w:tcPr>
          <w:p w:rsidR="00717B56" w:rsidRDefault="00D81DD3" w:rsidP="00F96F99">
            <w:pPr>
              <w:pStyle w:val="BodyText"/>
            </w:pPr>
            <w:fldSimple w:instr=" MERGEFIELD SitePhone ">
              <w:r>
                <w:rPr>
                  <w:noProof/>
                </w:rPr>
                <w:t>«SitePhone»</w:t>
              </w:r>
            </w:fldSimple>
          </w:p>
        </w:tc>
      </w:tr>
      <w:tr w:rsidR="00717B56" w:rsidTr="00717B56">
        <w:tc>
          <w:tcPr>
            <w:tcW w:w="1486" w:type="pct"/>
            <w:shd w:val="clear" w:color="auto" w:fill="auto"/>
          </w:tcPr>
          <w:p w:rsidR="00717B56" w:rsidRDefault="00717B56" w:rsidP="00F96F99">
            <w:pPr>
              <w:pStyle w:val="BodyText"/>
            </w:pPr>
            <w:r>
              <w:t>After hours:</w:t>
            </w:r>
          </w:p>
        </w:tc>
        <w:tc>
          <w:tcPr>
            <w:tcW w:w="3514" w:type="pct"/>
            <w:shd w:val="clear" w:color="auto" w:fill="auto"/>
          </w:tcPr>
          <w:p w:rsidR="00717B56" w:rsidRDefault="00717B56" w:rsidP="00F96F99">
            <w:pPr>
              <w:pStyle w:val="BodyText"/>
            </w:pPr>
            <w:r>
              <w:t>(           )</w:t>
            </w:r>
          </w:p>
        </w:tc>
      </w:tr>
    </w:tbl>
    <w:p w:rsidR="00717B56" w:rsidRDefault="00717B56" w:rsidP="00717B56">
      <w:pPr>
        <w:pStyle w:val="Heading1"/>
        <w:spacing w:after="60"/>
      </w:pPr>
      <w:r>
        <w:t>Service details</w:t>
      </w:r>
    </w:p>
    <w:p w:rsidR="00717B56" w:rsidRDefault="00717B56" w:rsidP="00717B56">
      <w:pPr>
        <w:pStyle w:val="ListNumber"/>
      </w:pPr>
      <w:r>
        <w:t xml:space="preserve">This notice is given to the tenant: </w:t>
      </w:r>
      <w:r w:rsidRPr="005512D0">
        <w:rPr>
          <w:i/>
        </w:rPr>
        <w:t>(mark one</w:t>
      </w:r>
      <w:r w:rsidR="00446457">
        <w:rPr>
          <w:i/>
        </w:rPr>
        <w:t xml:space="preserve"> method</w:t>
      </w:r>
      <w:r w:rsidRPr="005512D0">
        <w:rPr>
          <w:i/>
        </w:rPr>
        <w:t xml:space="preserve"> only)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3131"/>
      </w:tblGrid>
      <w:tr w:rsidR="00717B56" w:rsidTr="00717B56">
        <w:tc>
          <w:tcPr>
            <w:tcW w:w="1988" w:type="dxa"/>
            <w:shd w:val="clear" w:color="auto" w:fill="auto"/>
          </w:tcPr>
          <w:p w:rsidR="00717B56" w:rsidRDefault="00717B56" w:rsidP="00F96F99">
            <w:pPr>
              <w:pStyle w:val="BodyText"/>
              <w:keepNext/>
              <w:keepLines/>
            </w:pPr>
            <w:r>
              <w:t>by hand:</w:t>
            </w:r>
          </w:p>
        </w:tc>
        <w:tc>
          <w:tcPr>
            <w:tcW w:w="3280" w:type="dxa"/>
            <w:shd w:val="clear" w:color="auto" w:fill="auto"/>
          </w:tcPr>
          <w:p w:rsidR="00717B56" w:rsidRDefault="00717B56" w:rsidP="00F96F99">
            <w:pPr>
              <w:pStyle w:val="BodyText"/>
            </w:pPr>
          </w:p>
        </w:tc>
      </w:tr>
      <w:tr w:rsidR="00717B56" w:rsidTr="00717B56">
        <w:tc>
          <w:tcPr>
            <w:tcW w:w="1988" w:type="dxa"/>
            <w:shd w:val="clear" w:color="auto" w:fill="auto"/>
          </w:tcPr>
          <w:p w:rsidR="00717B56" w:rsidRDefault="00717B56" w:rsidP="00F96F99">
            <w:pPr>
              <w:pStyle w:val="BodyText"/>
              <w:keepNext/>
              <w:keepLines/>
            </w:pPr>
            <w:r>
              <w:t>by registered post:</w:t>
            </w:r>
          </w:p>
        </w:tc>
        <w:tc>
          <w:tcPr>
            <w:tcW w:w="3280" w:type="dxa"/>
            <w:shd w:val="clear" w:color="auto" w:fill="auto"/>
          </w:tcPr>
          <w:p w:rsidR="00717B56" w:rsidRDefault="00717B56" w:rsidP="00F96F99">
            <w:pPr>
              <w:pStyle w:val="BodyText"/>
            </w:pPr>
          </w:p>
        </w:tc>
      </w:tr>
      <w:tr w:rsidR="00717B56" w:rsidTr="00717B56">
        <w:tc>
          <w:tcPr>
            <w:tcW w:w="1988" w:type="dxa"/>
            <w:shd w:val="clear" w:color="auto" w:fill="auto"/>
          </w:tcPr>
          <w:p w:rsidR="00717B56" w:rsidRDefault="00717B56" w:rsidP="00F96F99">
            <w:pPr>
              <w:pStyle w:val="BodyText"/>
              <w:keepNext/>
              <w:keepLines/>
            </w:pPr>
            <w:r>
              <w:t>by ordinary post:</w:t>
            </w:r>
          </w:p>
        </w:tc>
        <w:tc>
          <w:tcPr>
            <w:tcW w:w="3280" w:type="dxa"/>
            <w:shd w:val="clear" w:color="auto" w:fill="auto"/>
          </w:tcPr>
          <w:p w:rsidR="00717B56" w:rsidRDefault="00717B56" w:rsidP="00F96F99">
            <w:pPr>
              <w:pStyle w:val="BodyText"/>
            </w:pPr>
          </w:p>
        </w:tc>
      </w:tr>
      <w:tr w:rsidR="00717B56" w:rsidTr="00717B56">
        <w:tc>
          <w:tcPr>
            <w:tcW w:w="1988" w:type="dxa"/>
            <w:shd w:val="clear" w:color="auto" w:fill="auto"/>
          </w:tcPr>
          <w:p w:rsidR="00717B56" w:rsidRDefault="00717B56" w:rsidP="00F96F99">
            <w:pPr>
              <w:pStyle w:val="BodyText"/>
            </w:pPr>
            <w:r>
              <w:t>on this date:</w:t>
            </w:r>
          </w:p>
        </w:tc>
        <w:tc>
          <w:tcPr>
            <w:tcW w:w="3280" w:type="dxa"/>
            <w:shd w:val="clear" w:color="auto" w:fill="auto"/>
          </w:tcPr>
          <w:p w:rsidR="00717B56" w:rsidRDefault="00D81DD3" w:rsidP="00F96F99">
            <w:pPr>
              <w:pStyle w:val="BodyText"/>
            </w:pPr>
            <w:fldSimple w:instr=" DATE \@ &quot;d/MM/yyyy&quot; ">
              <w:r>
                <w:rPr>
                  <w:noProof/>
                </w:rPr>
                <w:t>15/01/2015</w:t>
              </w:r>
            </w:fldSimple>
          </w:p>
        </w:tc>
      </w:tr>
    </w:tbl>
    <w:p w:rsidR="00717B56" w:rsidRDefault="00717B56" w:rsidP="00B22045">
      <w:pPr>
        <w:pStyle w:val="Heading1"/>
        <w:spacing w:before="0"/>
      </w:pPr>
      <w:r>
        <w:lastRenderedPageBreak/>
        <w:t>Rent increase amount and start date</w:t>
      </w:r>
    </w:p>
    <w:p w:rsidR="00717B56" w:rsidRDefault="00717B56" w:rsidP="00717B56">
      <w:pPr>
        <w:pStyle w:val="ListNumber"/>
      </w:pPr>
      <w:r w:rsidRPr="002246DF">
        <w:t>I am giving you at least 60 days notice that I propose to increase the rent.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2498"/>
      </w:tblGrid>
      <w:tr w:rsidR="00717B56" w:rsidRPr="00717B56" w:rsidTr="00F96F99">
        <w:tc>
          <w:tcPr>
            <w:tcW w:w="2659" w:type="dxa"/>
            <w:shd w:val="clear" w:color="auto" w:fill="auto"/>
          </w:tcPr>
          <w:p w:rsidR="00717B56" w:rsidRPr="00717B56" w:rsidRDefault="00717B56" w:rsidP="00F96F99">
            <w:pPr>
              <w:pStyle w:val="BodyText"/>
            </w:pPr>
            <w:r w:rsidRPr="00717B56">
              <w:t>The current rent is ($):</w:t>
            </w:r>
          </w:p>
        </w:tc>
        <w:tc>
          <w:tcPr>
            <w:tcW w:w="2659" w:type="dxa"/>
            <w:shd w:val="clear" w:color="auto" w:fill="auto"/>
          </w:tcPr>
          <w:p w:rsidR="00717B56" w:rsidRPr="00717B56" w:rsidRDefault="00717B56" w:rsidP="00F96F99">
            <w:pPr>
              <w:pStyle w:val="BodyText"/>
            </w:pPr>
          </w:p>
        </w:tc>
      </w:tr>
      <w:tr w:rsidR="00717B56" w:rsidRPr="00717B56" w:rsidTr="00F96F99">
        <w:tc>
          <w:tcPr>
            <w:tcW w:w="2659" w:type="dxa"/>
            <w:shd w:val="clear" w:color="auto" w:fill="auto"/>
          </w:tcPr>
          <w:p w:rsidR="00717B56" w:rsidRPr="00F96F99" w:rsidRDefault="00717B56" w:rsidP="00F96F99">
            <w:pPr>
              <w:pStyle w:val="BodyText"/>
              <w:rPr>
                <w:i/>
              </w:rPr>
            </w:pPr>
            <w:r w:rsidRPr="00717B56">
              <w:t xml:space="preserve">The new rent is ($): </w:t>
            </w:r>
            <w:r>
              <w:br/>
            </w:r>
            <w:r w:rsidRPr="00F96F99">
              <w:rPr>
                <w:i/>
              </w:rPr>
              <w:t>(new rent amou</w:t>
            </w:r>
            <w:r w:rsidR="00B96DCB">
              <w:rPr>
                <w:i/>
              </w:rPr>
              <w:t>n</w:t>
            </w:r>
            <w:r w:rsidRPr="00F96F99">
              <w:rPr>
                <w:i/>
              </w:rPr>
              <w:t>t)</w:t>
            </w:r>
          </w:p>
        </w:tc>
        <w:tc>
          <w:tcPr>
            <w:tcW w:w="2659" w:type="dxa"/>
            <w:shd w:val="clear" w:color="auto" w:fill="auto"/>
          </w:tcPr>
          <w:p w:rsidR="00717B56" w:rsidRPr="00717B56" w:rsidRDefault="00717B56" w:rsidP="00F96F99">
            <w:pPr>
              <w:pStyle w:val="BodyText"/>
            </w:pPr>
          </w:p>
        </w:tc>
      </w:tr>
      <w:tr w:rsidR="00717B56" w:rsidRPr="00F96F99" w:rsidTr="00F96F99">
        <w:tc>
          <w:tcPr>
            <w:tcW w:w="2659" w:type="dxa"/>
            <w:shd w:val="clear" w:color="auto" w:fill="auto"/>
          </w:tcPr>
          <w:p w:rsidR="00717B56" w:rsidRPr="00F96F99" w:rsidRDefault="00717B56" w:rsidP="00F96F99">
            <w:pPr>
              <w:pStyle w:val="BodyText"/>
              <w:rPr>
                <w:i/>
              </w:rPr>
            </w:pPr>
            <w:r w:rsidRPr="00717B56">
              <w:t xml:space="preserve">and will commence on: </w:t>
            </w:r>
            <w:r w:rsidRPr="00F96F99">
              <w:rPr>
                <w:i/>
              </w:rPr>
              <w:t>(start date)</w:t>
            </w:r>
          </w:p>
        </w:tc>
        <w:tc>
          <w:tcPr>
            <w:tcW w:w="2659" w:type="dxa"/>
            <w:shd w:val="clear" w:color="auto" w:fill="auto"/>
          </w:tcPr>
          <w:p w:rsidR="00717B56" w:rsidRPr="00717B56" w:rsidRDefault="00717B56" w:rsidP="00F96F99">
            <w:pPr>
              <w:pStyle w:val="BodyText"/>
            </w:pPr>
            <w:r>
              <w:t xml:space="preserve">             /            /</w:t>
            </w:r>
          </w:p>
        </w:tc>
      </w:tr>
    </w:tbl>
    <w:p w:rsidR="00717B56" w:rsidRDefault="00717B56" w:rsidP="00717B56">
      <w:pPr>
        <w:pStyle w:val="ListNumber"/>
      </w:pPr>
      <w:r w:rsidRPr="00DD75E5">
        <w:t>Signature of landlord or agent</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Height w:val="851"/>
        </w:trPr>
        <w:tc>
          <w:tcPr>
            <w:tcW w:w="5318" w:type="dxa"/>
            <w:shd w:val="clear" w:color="auto" w:fill="auto"/>
          </w:tcPr>
          <w:p w:rsidR="00717B56" w:rsidRDefault="00717B56" w:rsidP="00F96F99">
            <w:pPr>
              <w:pStyle w:val="BodyText"/>
            </w:pPr>
          </w:p>
        </w:tc>
      </w:tr>
    </w:tbl>
    <w:p w:rsidR="00717B56" w:rsidRDefault="00717B56" w:rsidP="00717B56">
      <w:pPr>
        <w:pStyle w:val="ListNumber"/>
      </w:pPr>
      <w:r w:rsidRPr="00DD75E5">
        <w:t>Name of landlord or agent signing this notice</w:t>
      </w:r>
      <w:r>
        <w:t xml:space="preserve">: </w:t>
      </w:r>
      <w:r>
        <w:br/>
      </w:r>
      <w:r w:rsidRPr="005512D0">
        <w:rPr>
          <w:i/>
        </w:rPr>
        <w:t>(include name of estate agency where applicable)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2"/>
      </w:tblGrid>
      <w:tr w:rsidR="00717B56" w:rsidTr="00717B56">
        <w:trPr>
          <w:cantSplit/>
        </w:trPr>
        <w:tc>
          <w:tcPr>
            <w:tcW w:w="5318" w:type="dxa"/>
            <w:shd w:val="clear" w:color="auto" w:fill="auto"/>
          </w:tcPr>
          <w:p w:rsidR="00717B56" w:rsidRDefault="00D81DD3" w:rsidP="00F96F99">
            <w:pPr>
              <w:pStyle w:val="BodyText"/>
            </w:pPr>
            <w:r>
              <w:fldChar w:fldCharType="begin"/>
            </w:r>
            <w:r>
              <w:instrText xml:space="preserve"> MERGEFIELD TenancyManager </w:instrText>
            </w:r>
            <w:r>
              <w:fldChar w:fldCharType="separate"/>
            </w:r>
            <w:r>
              <w:rPr>
                <w:noProof/>
              </w:rPr>
              <w:t>«TenancyManager»</w:t>
            </w:r>
            <w:r>
              <w:fldChar w:fldCharType="end"/>
            </w:r>
          </w:p>
        </w:tc>
      </w:tr>
    </w:tbl>
    <w:p w:rsidR="00717B56" w:rsidRPr="005512D0" w:rsidRDefault="00717B56" w:rsidP="00717B56">
      <w:pPr>
        <w:pStyle w:val="ListNumber"/>
      </w:pPr>
      <w:r>
        <w:t xml:space="preserve">If you consider this proposed rent increase is excessive, you can apply to the Director of Consumer Affairs Victoria within 30 days after this notice is given to investigate and report on the proposed rent, under section 45 of the </w:t>
      </w:r>
      <w:r w:rsidRPr="0071752C">
        <w:rPr>
          <w:i/>
        </w:rPr>
        <w:t>Residential Tenancies Act 1997.</w:t>
      </w:r>
    </w:p>
    <w:p w:rsidR="00717B56" w:rsidRPr="0071752C" w:rsidRDefault="00717B56" w:rsidP="00717B56">
      <w:pPr>
        <w:pStyle w:val="BodyText"/>
        <w:ind w:left="340"/>
      </w:pPr>
      <w:r w:rsidRPr="0071752C">
        <w:rPr>
          <w:b/>
        </w:rPr>
        <w:t>T</w:t>
      </w:r>
      <w:r w:rsidR="007F09DA">
        <w:rPr>
          <w:b/>
        </w:rPr>
        <w:t>enant</w:t>
      </w:r>
      <w:r>
        <w:rPr>
          <w:b/>
        </w:rPr>
        <w:t>s note</w:t>
      </w:r>
      <w:r w:rsidRPr="0071752C">
        <w:rPr>
          <w:b/>
        </w:rPr>
        <w:t>:</w:t>
      </w:r>
      <w:r w:rsidRPr="0071752C">
        <w:t xml:space="preserve"> Excessive rent is determined according to the accepted market rental value of the premises.</w:t>
      </w:r>
    </w:p>
    <w:p w:rsidR="00717B56" w:rsidRPr="0071752C" w:rsidRDefault="00717B56" w:rsidP="00717B56">
      <w:pPr>
        <w:pStyle w:val="ListNumber"/>
      </w:pPr>
      <w:r w:rsidRPr="0071752C">
        <w:t>The landlord cannot increase your rent more often than once every 6 months.</w:t>
      </w:r>
    </w:p>
    <w:p w:rsidR="00717B56" w:rsidRPr="0071752C" w:rsidRDefault="00717B56" w:rsidP="00717B56">
      <w:pPr>
        <w:pStyle w:val="ListNumber"/>
      </w:pPr>
      <w:r w:rsidRPr="0071752C">
        <w:t>Under a fixed term tenancy agreement, a landlord must not increase the rent before the fixed term ends unless the agreement speci</w:t>
      </w:r>
      <w:r w:rsidR="00F36B5D">
        <w:t>fic</w:t>
      </w:r>
      <w:r w:rsidRPr="0071752C">
        <w:t>ally provides for an increase.</w:t>
      </w:r>
    </w:p>
    <w:p w:rsidR="00717B56" w:rsidRDefault="00717B56" w:rsidP="00717B56">
      <w:pPr>
        <w:pStyle w:val="ListNumber"/>
        <w:sectPr w:rsidR="00717B56" w:rsidSect="001E0AC7">
          <w:type w:val="continuous"/>
          <w:pgSz w:w="11906" w:h="16838"/>
          <w:pgMar w:top="567" w:right="567" w:bottom="1134" w:left="567" w:header="284" w:footer="567" w:gutter="0"/>
          <w:cols w:num="2" w:space="567"/>
          <w:docGrid w:linePitch="360"/>
        </w:sectPr>
      </w:pPr>
      <w:r w:rsidRPr="0042570E">
        <w:rPr>
          <w:lang w:val="en-US"/>
        </w:rPr>
        <w:t>If you need help with this no</w:t>
      </w:r>
      <w:r>
        <w:rPr>
          <w:lang w:val="en-US"/>
        </w:rPr>
        <w:t xml:space="preserve">tice, </w:t>
      </w:r>
      <w:r w:rsidR="00F36B5D">
        <w:rPr>
          <w:lang w:val="en-US"/>
        </w:rPr>
        <w:t xml:space="preserve">you can </w:t>
      </w:r>
      <w:r>
        <w:rPr>
          <w:lang w:val="en-US"/>
        </w:rPr>
        <w:t>call the Consumer Affairs </w:t>
      </w:r>
      <w:r w:rsidRPr="0042570E">
        <w:rPr>
          <w:lang w:val="en-US"/>
        </w:rPr>
        <w:t xml:space="preserve">Victoria Helpline on 1300 55 81 </w:t>
      </w:r>
      <w:proofErr w:type="spellStart"/>
      <w:r w:rsidRPr="0042570E">
        <w:rPr>
          <w:lang w:val="en-US"/>
        </w:rPr>
        <w:t>81</w:t>
      </w:r>
      <w:proofErr w:type="spellEnd"/>
      <w:r w:rsidRPr="0042570E">
        <w:rPr>
          <w:lang w:val="en-US"/>
        </w:rPr>
        <w:t xml:space="preserve"> or visit </w:t>
      </w:r>
      <w:hyperlink r:id="rId32" w:history="1">
        <w:r w:rsidRPr="0042570E">
          <w:rPr>
            <w:lang w:val="en-US"/>
          </w:rPr>
          <w:t>consumer.vic.gov.au/renting</w:t>
        </w:r>
      </w:hyperlink>
    </w:p>
    <w:p w:rsidR="00717B56" w:rsidRPr="005512D0" w:rsidRDefault="00717B56" w:rsidP="00C47FB6">
      <w:pPr>
        <w:pStyle w:val="Heading1"/>
        <w:pBdr>
          <w:top w:val="single" w:sz="4" w:space="4" w:color="auto"/>
        </w:pBdr>
        <w:tabs>
          <w:tab w:val="right" w:pos="10773"/>
        </w:tabs>
        <w:spacing w:before="240" w:after="40"/>
      </w:pPr>
      <w:r>
        <w:lastRenderedPageBreak/>
        <w:t>Rent increase investigation (no cost)</w:t>
      </w:r>
      <w:r>
        <w:tab/>
      </w:r>
      <w:r w:rsidRPr="005512D0">
        <w:rPr>
          <w:b w:val="0"/>
          <w:i/>
          <w:sz w:val="20"/>
          <w:szCs w:val="20"/>
        </w:rPr>
        <w:t>(note: this section is not part of the notice)</w:t>
      </w:r>
    </w:p>
    <w:p w:rsidR="00717B56" w:rsidRDefault="00717B56" w:rsidP="00C47FB6">
      <w:pPr>
        <w:pStyle w:val="BodyText"/>
        <w:spacing w:before="40"/>
      </w:pPr>
      <w:r w:rsidRPr="0071752C">
        <w:t xml:space="preserve">If you </w:t>
      </w:r>
      <w:r w:rsidR="00F36B5D">
        <w:t xml:space="preserve">want to </w:t>
      </w:r>
      <w:r w:rsidRPr="0071752C">
        <w:t>request an investigation, it must be in writing. You can apply for an investigation, by ticking the box below, writing your daytime telephone number, and</w:t>
      </w:r>
      <w:r w:rsidR="00C47FB6">
        <w:t xml:space="preserve"> posting a copy of this form to</w:t>
      </w:r>
      <w:r w:rsidRPr="0071752C">
        <w:t xml:space="preserve"> Director of Consumer Affairs Victoria, GPO Box 123 </w:t>
      </w:r>
      <w:smartTag w:uri="urn:schemas-microsoft-com:office:smarttags" w:element="place">
        <w:smartTag w:uri="urn:schemas-microsoft-com:office:smarttags" w:element="City">
          <w:r w:rsidRPr="0071752C">
            <w:t>Melbourne</w:t>
          </w:r>
        </w:smartTag>
      </w:smartTag>
      <w:r w:rsidRPr="0071752C">
        <w:t xml:space="preserve"> 3001</w:t>
      </w:r>
      <w:r w:rsidR="009F59FF">
        <w:t>,</w:t>
      </w:r>
      <w:r w:rsidRPr="0071752C">
        <w:t xml:space="preserve"> or fax to 8684 631</w:t>
      </w:r>
      <w:r w:rsidRPr="009F59FF">
        <w:t>0</w:t>
      </w:r>
      <w:r w:rsidR="009F59FF" w:rsidRPr="009F59FF">
        <w:t xml:space="preserve">, or email to </w:t>
      </w:r>
      <w:hyperlink r:id="rId33" w:history="1">
        <w:r w:rsidR="00301933" w:rsidRPr="009F59FF">
          <w:t>renting@</w:t>
        </w:r>
        <w:r w:rsidR="00301933">
          <w:t>justice</w:t>
        </w:r>
        <w:r w:rsidR="00301933" w:rsidRPr="009F59FF">
          <w:t>.vic.gov.au</w:t>
        </w:r>
      </w:hyperlink>
      <w:r w:rsidR="00301933" w:rsidRPr="0071752C">
        <w:t xml:space="preserve">. </w:t>
      </w:r>
      <w:r w:rsidRPr="0071752C">
        <w:t>After your request has been received, a Residential Tenancies Inspector will contact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3240"/>
      </w:tblGrid>
      <w:tr w:rsidR="00717B56" w:rsidRPr="00717B56" w:rsidTr="00F36B5D">
        <w:tc>
          <w:tcPr>
            <w:tcW w:w="5940" w:type="dxa"/>
            <w:shd w:val="clear" w:color="auto" w:fill="auto"/>
          </w:tcPr>
          <w:p w:rsidR="00717B56" w:rsidRPr="00717B56" w:rsidRDefault="00F36B5D" w:rsidP="00F96F99">
            <w:pPr>
              <w:pStyle w:val="BodyText"/>
            </w:pPr>
            <w:r>
              <w:t xml:space="preserve">Yes, I/we </w:t>
            </w:r>
            <w:r w:rsidRPr="00717B56">
              <w:t xml:space="preserve">the tenant/s </w:t>
            </w:r>
            <w:r>
              <w:t xml:space="preserve">wish to </w:t>
            </w:r>
            <w:r w:rsidRPr="00717B56">
              <w:t>apply for a rent increase investigation:</w:t>
            </w:r>
          </w:p>
        </w:tc>
        <w:tc>
          <w:tcPr>
            <w:tcW w:w="3240" w:type="dxa"/>
            <w:shd w:val="clear" w:color="auto" w:fill="auto"/>
          </w:tcPr>
          <w:p w:rsidR="00717B56" w:rsidRPr="00717B56" w:rsidRDefault="00717B56" w:rsidP="00F96F99">
            <w:pPr>
              <w:pStyle w:val="BodyText"/>
            </w:pPr>
          </w:p>
        </w:tc>
      </w:tr>
      <w:tr w:rsidR="00717B56" w:rsidRPr="00F96F99" w:rsidTr="00F36B5D">
        <w:tc>
          <w:tcPr>
            <w:tcW w:w="5940" w:type="dxa"/>
            <w:shd w:val="clear" w:color="auto" w:fill="auto"/>
          </w:tcPr>
          <w:p w:rsidR="00717B56" w:rsidRPr="00717B56" w:rsidRDefault="00717B56" w:rsidP="00F96F99">
            <w:pPr>
              <w:pStyle w:val="BodyText"/>
            </w:pPr>
            <w:r w:rsidRPr="00717B56">
              <w:t>Tenant/s daytime telephone number:</w:t>
            </w:r>
          </w:p>
        </w:tc>
        <w:tc>
          <w:tcPr>
            <w:tcW w:w="3240" w:type="dxa"/>
            <w:shd w:val="clear" w:color="auto" w:fill="auto"/>
          </w:tcPr>
          <w:p w:rsidR="00717B56" w:rsidRPr="00717B56" w:rsidRDefault="00717B56" w:rsidP="00F96F99">
            <w:pPr>
              <w:pStyle w:val="BodyText"/>
            </w:pPr>
          </w:p>
        </w:tc>
      </w:tr>
    </w:tbl>
    <w:p w:rsidR="000E3EE0" w:rsidRPr="00717B56" w:rsidRDefault="00717B56" w:rsidP="00717B56">
      <w:pPr>
        <w:pStyle w:val="BodyText"/>
        <w:spacing w:line="228" w:lineRule="auto"/>
        <w:rPr>
          <w:i/>
        </w:rPr>
      </w:pPr>
      <w:r w:rsidRPr="00E506D5">
        <w:rPr>
          <w:b/>
          <w:i/>
        </w:rPr>
        <w:t>Privacy</w:t>
      </w:r>
      <w:r>
        <w:rPr>
          <w:i/>
        </w:rPr>
        <w:t xml:space="preserve"> –</w:t>
      </w:r>
      <w:r w:rsidRPr="00E506D5">
        <w:rPr>
          <w:i/>
        </w:rPr>
        <w:t xml:space="preserve"> Consumer Affairs Victoria (CAV) is bound by laws that protect your privacy concerning the collection, use and disclosure of your personal information. If you request a rent increase investigation, CAV will use the address and telephone details you have given on this form to contact you about carrying out the investigation, as we are required to do under section 45 of the Residential Tenancies Act 1997. If you confirm that you wish the investigation to proceed, a copy of the written rent assessment report will be given to both you and your landlord.</w:t>
      </w:r>
    </w:p>
    <w:sectPr w:rsidR="000E3EE0" w:rsidRPr="00717B56" w:rsidSect="001E0AC7">
      <w:type w:val="continuous"/>
      <w:pgSz w:w="11906" w:h="16838"/>
      <w:pgMar w:top="567" w:right="567" w:bottom="1134" w:left="567"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64" w:rsidRDefault="00006F64">
      <w:r>
        <w:separator/>
      </w:r>
    </w:p>
    <w:p w:rsidR="00006F64" w:rsidRDefault="00006F64"/>
  </w:endnote>
  <w:endnote w:type="continuationSeparator" w:id="0">
    <w:p w:rsidR="00006F64" w:rsidRDefault="00006F64">
      <w:r>
        <w:continuationSeparator/>
      </w:r>
    </w:p>
    <w:p w:rsidR="00006F64" w:rsidRDefault="00006F6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Pr="005545CA" w:rsidRDefault="00006F64"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4</w:t>
    </w:r>
    <w:r w:rsidRPr="00482C9D">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Default="00006F64" w:rsidP="00482C9D">
    <w:pPr>
      <w:pStyle w:val="Footer"/>
    </w:pPr>
    <w:r>
      <w:t>RT 15 (11/13</w:t>
    </w:r>
    <w:proofErr w:type="gramStart"/>
    <w:r>
      <w:t>)</w:t>
    </w:r>
    <w:proofErr w:type="gramEnd"/>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D81D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DD3">
      <w:rPr>
        <w:b/>
        <w:bCs/>
        <w:noProof/>
      </w:rPr>
      <w:t>4</w:t>
    </w:r>
    <w:r>
      <w:rPr>
        <w:b/>
        <w:bCs/>
        <w:sz w:val="24"/>
        <w:szCs w:val="24"/>
      </w:rPr>
      <w:fldChar w:fldCharType="end"/>
    </w:r>
    <w:r w:rsidRPr="00B21294">
      <w:tab/>
    </w:r>
    <w:r>
      <w:rPr>
        <w:noProof/>
      </w:rPr>
      <w:drawing>
        <wp:inline distT="0" distB="0" distL="0" distR="0">
          <wp:extent cx="604520" cy="572770"/>
          <wp:effectExtent l="19050" t="0" r="5080" b="0"/>
          <wp:docPr id="12" name="Picture 12"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V_Logo_Black"/>
                  <pic:cNvPicPr>
                    <a:picLocks noChangeAspect="1" noChangeArrowheads="1"/>
                  </pic:cNvPicPr>
                </pic:nvPicPr>
                <pic:blipFill>
                  <a:blip r:embed="rId2"/>
                  <a:srcRect/>
                  <a:stretch>
                    <a:fillRect/>
                  </a:stretch>
                </pic:blipFill>
                <pic:spPr bwMode="auto">
                  <a:xfrm>
                    <a:off x="0" y="0"/>
                    <a:ext cx="604520" cy="572770"/>
                  </a:xfrm>
                  <a:prstGeom prst="rect">
                    <a:avLst/>
                  </a:prstGeom>
                  <a:noFill/>
                  <a:ln w="9525">
                    <a:noFill/>
                    <a:miter lim="800000"/>
                    <a:headEnd/>
                    <a:tailEnd/>
                  </a:ln>
                </pic:spPr>
              </pic:pic>
            </a:graphicData>
          </a:graphic>
        </wp:inline>
      </w:drawing>
    </w:r>
    <w:r>
      <w:tab/>
    </w:r>
    <w:r>
      <w:rPr>
        <w:noProof/>
      </w:rPr>
      <w:drawing>
        <wp:inline distT="0" distB="0" distL="0" distR="0">
          <wp:extent cx="628015" cy="357505"/>
          <wp:effectExtent l="19050" t="0" r="635" b="0"/>
          <wp:docPr id="13" name="Picture 13"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gov_sgv_BW"/>
                  <pic:cNvPicPr>
                    <a:picLocks noChangeAspect="1" noChangeArrowheads="1"/>
                  </pic:cNvPicPr>
                </pic:nvPicPr>
                <pic:blipFill>
                  <a:blip r:embed="rId3"/>
                  <a:srcRect/>
                  <a:stretch>
                    <a:fillRect/>
                  </a:stretch>
                </pic:blipFill>
                <pic:spPr bwMode="auto">
                  <a:xfrm>
                    <a:off x="0" y="0"/>
                    <a:ext cx="628015" cy="35750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Pr="005545CA" w:rsidRDefault="00006F64"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4</w:t>
    </w:r>
    <w:r w:rsidRPr="00482C9D">
      <w:rPr>
        <w:b/>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Default="00006F64" w:rsidP="00BD700D">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D81DD3">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D81DD3">
      <w:rPr>
        <w:b/>
        <w:noProof/>
      </w:rPr>
      <w:t>4</w:t>
    </w:r>
    <w:r w:rsidRPr="00482C9D">
      <w:rPr>
        <w:b/>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Default="00006F64" w:rsidP="00482C9D">
    <w:pPr>
      <w:pStyle w:val="Footer"/>
    </w:pPr>
    <w:r>
      <w:t>RT 35 (10/13</w:t>
    </w:r>
    <w:proofErr w:type="gramStart"/>
    <w:r>
      <w:t>)</w:t>
    </w:r>
    <w:proofErr w:type="gramEnd"/>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sidRPr="00B21294">
      <w:tab/>
    </w:r>
    <w:r>
      <w:rPr>
        <w:noProof/>
      </w:rPr>
      <w:drawing>
        <wp:inline distT="0" distB="0" distL="0" distR="0">
          <wp:extent cx="604520" cy="572770"/>
          <wp:effectExtent l="19050" t="0" r="5080" b="0"/>
          <wp:docPr id="14" name="Picture 14"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V_Logo_Black"/>
                  <pic:cNvPicPr>
                    <a:picLocks noChangeAspect="1" noChangeArrowheads="1"/>
                  </pic:cNvPicPr>
                </pic:nvPicPr>
                <pic:blipFill>
                  <a:blip r:embed="rId2"/>
                  <a:srcRect/>
                  <a:stretch>
                    <a:fillRect/>
                  </a:stretch>
                </pic:blipFill>
                <pic:spPr bwMode="auto">
                  <a:xfrm>
                    <a:off x="0" y="0"/>
                    <a:ext cx="604520" cy="572770"/>
                  </a:xfrm>
                  <a:prstGeom prst="rect">
                    <a:avLst/>
                  </a:prstGeom>
                  <a:noFill/>
                  <a:ln w="9525">
                    <a:noFill/>
                    <a:miter lim="800000"/>
                    <a:headEnd/>
                    <a:tailEnd/>
                  </a:ln>
                </pic:spPr>
              </pic:pic>
            </a:graphicData>
          </a:graphic>
        </wp:inline>
      </w:drawing>
    </w:r>
    <w:r>
      <w:tab/>
    </w:r>
    <w:r>
      <w:rPr>
        <w:noProof/>
      </w:rPr>
      <w:drawing>
        <wp:inline distT="0" distB="0" distL="0" distR="0">
          <wp:extent cx="628015" cy="357505"/>
          <wp:effectExtent l="19050" t="0" r="635" b="0"/>
          <wp:docPr id="15" name="Picture 15"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cgov_sgv_BW"/>
                  <pic:cNvPicPr>
                    <a:picLocks noChangeAspect="1" noChangeArrowheads="1"/>
                  </pic:cNvPicPr>
                </pic:nvPicPr>
                <pic:blipFill>
                  <a:blip r:embed="rId3"/>
                  <a:srcRect/>
                  <a:stretch>
                    <a:fillRect/>
                  </a:stretch>
                </pic:blipFill>
                <pic:spPr bwMode="auto">
                  <a:xfrm>
                    <a:off x="0" y="0"/>
                    <a:ext cx="628015" cy="357505"/>
                  </a:xfrm>
                  <a:prstGeom prst="rect">
                    <a:avLst/>
                  </a:prstGeom>
                  <a:noFill/>
                  <a:ln w="9525">
                    <a:noFill/>
                    <a:miter lim="800000"/>
                    <a:headEnd/>
                    <a:tailEnd/>
                  </a:ln>
                </pic:spPr>
              </pic:pic>
            </a:graphicData>
          </a:graphic>
        </wp:inline>
      </w:drawing>
    </w:r>
  </w:p>
  <w:p w:rsidR="00006F64" w:rsidRDefault="00006F6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Default="00006F64" w:rsidP="00BD700D">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D81DD3">
      <w:rPr>
        <w:b/>
        <w:noProof/>
      </w:rPr>
      <w:t>3</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D81DD3">
      <w:rPr>
        <w:b/>
        <w:noProof/>
      </w:rPr>
      <w:t>4</w:t>
    </w:r>
    <w:r w:rsidRPr="00482C9D">
      <w:rPr>
        <w:b/>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Default="00006F64" w:rsidP="00482C9D">
    <w:pPr>
      <w:pStyle w:val="Footer"/>
    </w:pPr>
    <w:r>
      <w:t>RT 35 (10/13</w:t>
    </w:r>
    <w:proofErr w:type="gramStart"/>
    <w:r>
      <w:t>)</w:t>
    </w:r>
    <w:proofErr w:type="gramEnd"/>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sidRPr="00B21294">
      <w:tab/>
    </w:r>
    <w:r>
      <w:rPr>
        <w:noProof/>
      </w:rPr>
      <w:drawing>
        <wp:inline distT="0" distB="0" distL="0" distR="0">
          <wp:extent cx="604520" cy="572770"/>
          <wp:effectExtent l="19050" t="0" r="5080" b="0"/>
          <wp:docPr id="16" name="Picture 16"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V_Logo_Black"/>
                  <pic:cNvPicPr>
                    <a:picLocks noChangeAspect="1" noChangeArrowheads="1"/>
                  </pic:cNvPicPr>
                </pic:nvPicPr>
                <pic:blipFill>
                  <a:blip r:embed="rId2"/>
                  <a:srcRect/>
                  <a:stretch>
                    <a:fillRect/>
                  </a:stretch>
                </pic:blipFill>
                <pic:spPr bwMode="auto">
                  <a:xfrm>
                    <a:off x="0" y="0"/>
                    <a:ext cx="604520" cy="572770"/>
                  </a:xfrm>
                  <a:prstGeom prst="rect">
                    <a:avLst/>
                  </a:prstGeom>
                  <a:noFill/>
                  <a:ln w="9525">
                    <a:noFill/>
                    <a:miter lim="800000"/>
                    <a:headEnd/>
                    <a:tailEnd/>
                  </a:ln>
                </pic:spPr>
              </pic:pic>
            </a:graphicData>
          </a:graphic>
        </wp:inline>
      </w:drawing>
    </w:r>
    <w:r>
      <w:tab/>
    </w:r>
    <w:r>
      <w:rPr>
        <w:noProof/>
      </w:rPr>
      <w:drawing>
        <wp:inline distT="0" distB="0" distL="0" distR="0">
          <wp:extent cx="628015" cy="357505"/>
          <wp:effectExtent l="19050" t="0" r="635" b="0"/>
          <wp:docPr id="17" name="Picture 17"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cgov_sgv_BW"/>
                  <pic:cNvPicPr>
                    <a:picLocks noChangeAspect="1" noChangeArrowheads="1"/>
                  </pic:cNvPicPr>
                </pic:nvPicPr>
                <pic:blipFill>
                  <a:blip r:embed="rId3"/>
                  <a:srcRect/>
                  <a:stretch>
                    <a:fillRect/>
                  </a:stretch>
                </pic:blipFill>
                <pic:spPr bwMode="auto">
                  <a:xfrm>
                    <a:off x="0" y="0"/>
                    <a:ext cx="628015" cy="357505"/>
                  </a:xfrm>
                  <a:prstGeom prst="rect">
                    <a:avLst/>
                  </a:prstGeom>
                  <a:noFill/>
                  <a:ln w="9525">
                    <a:noFill/>
                    <a:miter lim="800000"/>
                    <a:headEnd/>
                    <a:tailEnd/>
                  </a:ln>
                </pic:spPr>
              </pic:pic>
            </a:graphicData>
          </a:graphic>
        </wp:inline>
      </w:drawing>
    </w:r>
  </w:p>
  <w:p w:rsidR="00006F64" w:rsidRDefault="00006F6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Default="00006F64" w:rsidP="00BD700D">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D81DD3">
      <w:rPr>
        <w:b/>
        <w:noProof/>
      </w:rPr>
      <w:t>4</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D81DD3">
      <w:rPr>
        <w:b/>
        <w:noProof/>
      </w:rPr>
      <w:t>4</w:t>
    </w:r>
    <w:r w:rsidRPr="00482C9D">
      <w:rPr>
        <w:b/>
        <w:sz w:val="24"/>
        <w:szCs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F64" w:rsidRDefault="00006F64" w:rsidP="00482C9D">
    <w:pPr>
      <w:pStyle w:val="Footer"/>
    </w:pPr>
    <w:r>
      <w:t>RT 35 (10/13</w:t>
    </w:r>
    <w:proofErr w:type="gramStart"/>
    <w:r>
      <w:t>)</w:t>
    </w:r>
    <w:proofErr w:type="gramEnd"/>
    <w:r>
      <w:br/>
    </w:r>
    <w:hyperlink r:id="rId1" w:history="1">
      <w:r w:rsidRPr="00625B7E">
        <w:rPr>
          <w:sz w:val="24"/>
          <w:szCs w:val="24"/>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sidRPr="00B21294">
      <w:tab/>
    </w:r>
    <w:r>
      <w:rPr>
        <w:noProof/>
      </w:rPr>
      <w:drawing>
        <wp:inline distT="0" distB="0" distL="0" distR="0">
          <wp:extent cx="604520" cy="572770"/>
          <wp:effectExtent l="19050" t="0" r="5080" b="0"/>
          <wp:docPr id="18" name="Picture 18"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V_Logo_Black"/>
                  <pic:cNvPicPr>
                    <a:picLocks noChangeAspect="1" noChangeArrowheads="1"/>
                  </pic:cNvPicPr>
                </pic:nvPicPr>
                <pic:blipFill>
                  <a:blip r:embed="rId2"/>
                  <a:srcRect/>
                  <a:stretch>
                    <a:fillRect/>
                  </a:stretch>
                </pic:blipFill>
                <pic:spPr bwMode="auto">
                  <a:xfrm>
                    <a:off x="0" y="0"/>
                    <a:ext cx="604520" cy="572770"/>
                  </a:xfrm>
                  <a:prstGeom prst="rect">
                    <a:avLst/>
                  </a:prstGeom>
                  <a:noFill/>
                  <a:ln w="9525">
                    <a:noFill/>
                    <a:miter lim="800000"/>
                    <a:headEnd/>
                    <a:tailEnd/>
                  </a:ln>
                </pic:spPr>
              </pic:pic>
            </a:graphicData>
          </a:graphic>
        </wp:inline>
      </w:drawing>
    </w:r>
    <w:r>
      <w:tab/>
    </w:r>
    <w:r>
      <w:rPr>
        <w:noProof/>
      </w:rPr>
      <w:drawing>
        <wp:inline distT="0" distB="0" distL="0" distR="0">
          <wp:extent cx="628015" cy="357505"/>
          <wp:effectExtent l="19050" t="0" r="635" b="0"/>
          <wp:docPr id="19" name="Picture 19"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cgov_sgv_BW"/>
                  <pic:cNvPicPr>
                    <a:picLocks noChangeAspect="1" noChangeArrowheads="1"/>
                  </pic:cNvPicPr>
                </pic:nvPicPr>
                <pic:blipFill>
                  <a:blip r:embed="rId3"/>
                  <a:srcRect/>
                  <a:stretch>
                    <a:fillRect/>
                  </a:stretch>
                </pic:blipFill>
                <pic:spPr bwMode="auto">
                  <a:xfrm>
                    <a:off x="0" y="0"/>
                    <a:ext cx="628015" cy="357505"/>
                  </a:xfrm>
                  <a:prstGeom prst="rect">
                    <a:avLst/>
                  </a:prstGeom>
                  <a:noFill/>
                  <a:ln w="9525">
                    <a:noFill/>
                    <a:miter lim="800000"/>
                    <a:headEnd/>
                    <a:tailEnd/>
                  </a:ln>
                </pic:spPr>
              </pic:pic>
            </a:graphicData>
          </a:graphic>
        </wp:inline>
      </w:drawing>
    </w:r>
  </w:p>
  <w:p w:rsidR="00006F64" w:rsidRDefault="00006F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64" w:rsidRDefault="00006F64">
      <w:r>
        <w:separator/>
      </w:r>
    </w:p>
    <w:p w:rsidR="00006F64" w:rsidRDefault="00006F64"/>
  </w:footnote>
  <w:footnote w:type="continuationSeparator" w:id="0">
    <w:p w:rsidR="00006F64" w:rsidRDefault="00006F64">
      <w:r>
        <w:continuationSeparator/>
      </w:r>
    </w:p>
    <w:p w:rsidR="00006F64" w:rsidRDefault="00006F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94B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C6A8B3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640276"/>
    <w:lvl w:ilvl="0">
      <w:start w:val="1"/>
      <w:numFmt w:val="lowerLetter"/>
      <w:pStyle w:val="ListNumber2"/>
      <w:lvlText w:val="%1)"/>
      <w:lvlJc w:val="left"/>
      <w:pPr>
        <w:ind w:left="680" w:hanging="340"/>
      </w:pPr>
      <w:rPr>
        <w:rFonts w:hint="default"/>
      </w:rPr>
    </w:lvl>
  </w:abstractNum>
  <w:abstractNum w:abstractNumId="3">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4">
    <w:nsid w:val="FFFFFF88"/>
    <w:multiLevelType w:val="singleLevel"/>
    <w:tmpl w:val="AB28C9DE"/>
    <w:lvl w:ilvl="0">
      <w:start w:val="1"/>
      <w:numFmt w:val="decimal"/>
      <w:pStyle w:val="ListNumber"/>
      <w:lvlText w:val="%1."/>
      <w:lvlJc w:val="left"/>
      <w:pPr>
        <w:ind w:left="340" w:hanging="340"/>
      </w:pPr>
      <w:rPr>
        <w:rFonts w:hint="default"/>
        <w:i w:val="0"/>
      </w:rPr>
    </w:lvl>
  </w:abstractNum>
  <w:abstractNum w:abstractNumId="5">
    <w:nsid w:val="FFFFFF89"/>
    <w:multiLevelType w:val="singleLevel"/>
    <w:tmpl w:val="93803BB8"/>
    <w:lvl w:ilvl="0">
      <w:start w:val="1"/>
      <w:numFmt w:val="bullet"/>
      <w:pStyle w:val="ListBullet"/>
      <w:lvlText w:val=""/>
      <w:lvlJc w:val="left"/>
      <w:pPr>
        <w:ind w:left="227" w:hanging="227"/>
      </w:pPr>
      <w:rPr>
        <w:rFonts w:ascii="Symbol" w:hAnsi="Symbol" w:hint="default"/>
      </w:rPr>
    </w:lvl>
  </w:abstractNum>
  <w:abstractNum w:abstractNumId="6">
    <w:nsid w:val="18B47369"/>
    <w:multiLevelType w:val="multilevel"/>
    <w:tmpl w:val="E3CA3F8C"/>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0B2307"/>
    <w:multiLevelType w:val="hybridMultilevel"/>
    <w:tmpl w:val="98C674F2"/>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91A34"/>
    <w:multiLevelType w:val="hybridMultilevel"/>
    <w:tmpl w:val="E3CA3F8C"/>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92853E6"/>
    <w:multiLevelType w:val="hybridMultilevel"/>
    <w:tmpl w:val="C76E3AEC"/>
    <w:lvl w:ilvl="0" w:tplc="B65EBAD0">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3"/>
  </w:num>
  <w:num w:numId="5">
    <w:abstractNumId w:val="4"/>
  </w:num>
  <w:num w:numId="6">
    <w:abstractNumId w:val="2"/>
  </w:num>
  <w:num w:numId="7">
    <w:abstractNumId w:val="1"/>
  </w:num>
  <w:num w:numId="8">
    <w:abstractNumId w:val="4"/>
    <w:lvlOverride w:ilvl="0">
      <w:startOverride w:val="1"/>
    </w:lvlOverride>
  </w:num>
  <w:num w:numId="9">
    <w:abstractNumId w:val="7"/>
  </w:num>
  <w:num w:numId="10">
    <w:abstractNumId w:val="8"/>
  </w:num>
  <w:num w:numId="11">
    <w:abstractNumId w:val="11"/>
  </w:num>
  <w:num w:numId="12">
    <w:abstractNumId w:val="6"/>
  </w:num>
  <w:num w:numId="13">
    <w:abstractNumId w:val="0"/>
  </w:num>
  <w:num w:numId="14">
    <w:abstractNumId w:val="4"/>
    <w:lvlOverride w:ilvl="0">
      <w:startOverride w:val="1"/>
    </w:lvlOverride>
  </w:num>
  <w:num w:numId="15">
    <w:abstractNumId w:val="4"/>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mailMerge>
    <w:mainDocumentType w:val="formLetters"/>
    <w:linkToQuery/>
    <w:dataType w:val="textFile"/>
    <w:connectString w:val=""/>
    <w:query w:val="SELECT * FROM C:\Chintaro6\Data\Templates\WordMergeTenancy.txt"/>
    <w:dataSource r:id="rId1"/>
    <w:odso>
      <w:fieldMapData>
        <w:lid w:val="en-AU"/>
      </w:fieldMapData>
      <w:fieldMapData>
        <w:type w:val="dbColumn"/>
        <w:name w:val="Title"/>
        <w:mappedName w:val="Courtesy Title"/>
        <w:column w:val="0"/>
        <w:lid w:val="en-AU"/>
      </w:fieldMapData>
      <w:fieldMapData>
        <w:lid w:val="en-AU"/>
      </w:fieldMapData>
      <w:fieldMapData>
        <w:lid w:val="en-AU"/>
      </w:fieldMapData>
      <w:fieldMapData>
        <w:type w:val="dbColumn"/>
        <w:name w:val="Surname"/>
        <w:mappedName w:val="Last Name"/>
        <w:column w:val="1"/>
        <w:lid w:val="en-AU"/>
      </w:fieldMapData>
      <w:fieldMapData>
        <w:lid w:val="en-AU"/>
      </w:fieldMapData>
      <w:fieldMapData>
        <w:lid w:val="en-AU"/>
      </w:fieldMapData>
      <w:fieldMapData>
        <w:lid w:val="en-AU"/>
      </w:fieldMapData>
      <w:fieldMapData>
        <w:lid w:val="en-AU"/>
      </w:fieldMapData>
      <w:fieldMapData>
        <w:type w:val="dbColumn"/>
        <w:name w:val="Address"/>
        <w:mappedName w:val="Address 1"/>
        <w:column w:val="8"/>
        <w:lid w:val="en-AU"/>
      </w:fieldMapData>
      <w:fieldMapData>
        <w:lid w:val="en-AU"/>
      </w:fieldMapData>
      <w:fieldMapData>
        <w:type w:val="dbColumn"/>
        <w:name w:val="City"/>
        <w:mappedName w:val="City"/>
        <w:column w:val="9"/>
        <w:lid w:val="en-AU"/>
      </w:fieldMapData>
      <w:fieldMapData>
        <w:type w:val="dbColumn"/>
        <w:name w:val="State"/>
        <w:mappedName w:val="State"/>
        <w:column w:val="11"/>
        <w:lid w:val="en-AU"/>
      </w:fieldMapData>
      <w:fieldMapData>
        <w:type w:val="dbColumn"/>
        <w:name w:val="PostCode"/>
        <w:mappedName w:val="Postal Code"/>
        <w:column w:val="10"/>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odso>
  </w:mailMerge>
  <w:defaultTabStop w:val="720"/>
  <w:defaultTableStyle w:val="Table"/>
  <w:characterSpacingControl w:val="doNotCompress"/>
  <w:hdrShapeDefaults>
    <o:shapedefaults v:ext="edit" spidmax="3074"/>
  </w:hdrShapeDefaults>
  <w:footnotePr>
    <w:footnote w:id="-1"/>
    <w:footnote w:id="0"/>
  </w:footnotePr>
  <w:endnotePr>
    <w:endnote w:id="-1"/>
    <w:endnote w:id="0"/>
  </w:endnotePr>
  <w:compat/>
  <w:rsids>
    <w:rsidRoot w:val="00602362"/>
    <w:rsid w:val="00004656"/>
    <w:rsid w:val="00006F64"/>
    <w:rsid w:val="000168A1"/>
    <w:rsid w:val="00020C59"/>
    <w:rsid w:val="000355C2"/>
    <w:rsid w:val="00035D6B"/>
    <w:rsid w:val="00037895"/>
    <w:rsid w:val="00043557"/>
    <w:rsid w:val="00046307"/>
    <w:rsid w:val="0005581F"/>
    <w:rsid w:val="00056F69"/>
    <w:rsid w:val="0006318E"/>
    <w:rsid w:val="00066F81"/>
    <w:rsid w:val="000728DE"/>
    <w:rsid w:val="00077359"/>
    <w:rsid w:val="00080E8C"/>
    <w:rsid w:val="00085AFF"/>
    <w:rsid w:val="000946FF"/>
    <w:rsid w:val="00095AF6"/>
    <w:rsid w:val="000A05C2"/>
    <w:rsid w:val="000A280C"/>
    <w:rsid w:val="000A6C1A"/>
    <w:rsid w:val="000B5EDC"/>
    <w:rsid w:val="000C2798"/>
    <w:rsid w:val="000C3171"/>
    <w:rsid w:val="000C45D1"/>
    <w:rsid w:val="000C620E"/>
    <w:rsid w:val="000C7A60"/>
    <w:rsid w:val="000D1883"/>
    <w:rsid w:val="000D780B"/>
    <w:rsid w:val="000D7EA7"/>
    <w:rsid w:val="000E3132"/>
    <w:rsid w:val="000E3EE0"/>
    <w:rsid w:val="000E5829"/>
    <w:rsid w:val="000E69CF"/>
    <w:rsid w:val="001011A2"/>
    <w:rsid w:val="00103A0B"/>
    <w:rsid w:val="00106914"/>
    <w:rsid w:val="0011355C"/>
    <w:rsid w:val="00121599"/>
    <w:rsid w:val="0012684E"/>
    <w:rsid w:val="00126958"/>
    <w:rsid w:val="00127969"/>
    <w:rsid w:val="0013188A"/>
    <w:rsid w:val="00134668"/>
    <w:rsid w:val="00151F64"/>
    <w:rsid w:val="001530A6"/>
    <w:rsid w:val="0016060A"/>
    <w:rsid w:val="0016458D"/>
    <w:rsid w:val="00165E75"/>
    <w:rsid w:val="00167AA0"/>
    <w:rsid w:val="00175B1C"/>
    <w:rsid w:val="00176A29"/>
    <w:rsid w:val="00185438"/>
    <w:rsid w:val="00185BEB"/>
    <w:rsid w:val="001A277F"/>
    <w:rsid w:val="001A4944"/>
    <w:rsid w:val="001B0A06"/>
    <w:rsid w:val="001B5F47"/>
    <w:rsid w:val="001B61AD"/>
    <w:rsid w:val="001C0C14"/>
    <w:rsid w:val="001C1CE2"/>
    <w:rsid w:val="001D2FE7"/>
    <w:rsid w:val="001D5AC2"/>
    <w:rsid w:val="001E0AC7"/>
    <w:rsid w:val="001E2177"/>
    <w:rsid w:val="001F260E"/>
    <w:rsid w:val="001F7271"/>
    <w:rsid w:val="0020362C"/>
    <w:rsid w:val="00204267"/>
    <w:rsid w:val="00204B52"/>
    <w:rsid w:val="00213B65"/>
    <w:rsid w:val="0022011C"/>
    <w:rsid w:val="00220917"/>
    <w:rsid w:val="00220BFA"/>
    <w:rsid w:val="0024452E"/>
    <w:rsid w:val="0024566C"/>
    <w:rsid w:val="00250A4D"/>
    <w:rsid w:val="0026293D"/>
    <w:rsid w:val="0026346A"/>
    <w:rsid w:val="002645FC"/>
    <w:rsid w:val="002749A3"/>
    <w:rsid w:val="00275B66"/>
    <w:rsid w:val="002778E8"/>
    <w:rsid w:val="00277DCB"/>
    <w:rsid w:val="00285077"/>
    <w:rsid w:val="00285E9F"/>
    <w:rsid w:val="0028766F"/>
    <w:rsid w:val="0029246A"/>
    <w:rsid w:val="00292A69"/>
    <w:rsid w:val="00292EFE"/>
    <w:rsid w:val="002B1BBA"/>
    <w:rsid w:val="002B1C94"/>
    <w:rsid w:val="002C6B45"/>
    <w:rsid w:val="002C7148"/>
    <w:rsid w:val="002D4DC2"/>
    <w:rsid w:val="002D51D9"/>
    <w:rsid w:val="002E1AED"/>
    <w:rsid w:val="002F1B76"/>
    <w:rsid w:val="002F64C1"/>
    <w:rsid w:val="002F6912"/>
    <w:rsid w:val="00301933"/>
    <w:rsid w:val="003035FD"/>
    <w:rsid w:val="003102FE"/>
    <w:rsid w:val="00310EA5"/>
    <w:rsid w:val="0031182E"/>
    <w:rsid w:val="00311BA5"/>
    <w:rsid w:val="00323759"/>
    <w:rsid w:val="00330CC8"/>
    <w:rsid w:val="00336A96"/>
    <w:rsid w:val="0034343A"/>
    <w:rsid w:val="00353DC2"/>
    <w:rsid w:val="003551C8"/>
    <w:rsid w:val="00375E18"/>
    <w:rsid w:val="0037704E"/>
    <w:rsid w:val="00392E31"/>
    <w:rsid w:val="00396AC2"/>
    <w:rsid w:val="003A2AC9"/>
    <w:rsid w:val="003A6573"/>
    <w:rsid w:val="003B2B25"/>
    <w:rsid w:val="003B4ABF"/>
    <w:rsid w:val="003B6EEB"/>
    <w:rsid w:val="003C03A6"/>
    <w:rsid w:val="003C2C28"/>
    <w:rsid w:val="003C3F1B"/>
    <w:rsid w:val="003D1C95"/>
    <w:rsid w:val="003D4A4F"/>
    <w:rsid w:val="003D7CCE"/>
    <w:rsid w:val="003E544D"/>
    <w:rsid w:val="003F2CC7"/>
    <w:rsid w:val="003F3404"/>
    <w:rsid w:val="00404089"/>
    <w:rsid w:val="004101B5"/>
    <w:rsid w:val="0041515A"/>
    <w:rsid w:val="00417260"/>
    <w:rsid w:val="00436138"/>
    <w:rsid w:val="00446457"/>
    <w:rsid w:val="00451315"/>
    <w:rsid w:val="004564E9"/>
    <w:rsid w:val="00462315"/>
    <w:rsid w:val="004639CE"/>
    <w:rsid w:val="004660C6"/>
    <w:rsid w:val="00467231"/>
    <w:rsid w:val="00467FB0"/>
    <w:rsid w:val="00482C9D"/>
    <w:rsid w:val="00483049"/>
    <w:rsid w:val="00485292"/>
    <w:rsid w:val="004A09F3"/>
    <w:rsid w:val="004A0D0C"/>
    <w:rsid w:val="004A1891"/>
    <w:rsid w:val="004A6437"/>
    <w:rsid w:val="004B3D9D"/>
    <w:rsid w:val="004B62CA"/>
    <w:rsid w:val="004C2D1C"/>
    <w:rsid w:val="004C467F"/>
    <w:rsid w:val="004C530C"/>
    <w:rsid w:val="004C559E"/>
    <w:rsid w:val="004E486A"/>
    <w:rsid w:val="004E5C0F"/>
    <w:rsid w:val="004E5D70"/>
    <w:rsid w:val="004E7B70"/>
    <w:rsid w:val="004F2160"/>
    <w:rsid w:val="004F5654"/>
    <w:rsid w:val="0050383E"/>
    <w:rsid w:val="005055F8"/>
    <w:rsid w:val="005076EB"/>
    <w:rsid w:val="00507C97"/>
    <w:rsid w:val="00512239"/>
    <w:rsid w:val="00517A0A"/>
    <w:rsid w:val="0052285C"/>
    <w:rsid w:val="0052650F"/>
    <w:rsid w:val="005268B2"/>
    <w:rsid w:val="00537FF8"/>
    <w:rsid w:val="00547023"/>
    <w:rsid w:val="005512D0"/>
    <w:rsid w:val="00552BA8"/>
    <w:rsid w:val="00554168"/>
    <w:rsid w:val="005545CA"/>
    <w:rsid w:val="00564978"/>
    <w:rsid w:val="00566F94"/>
    <w:rsid w:val="00571F59"/>
    <w:rsid w:val="005755C6"/>
    <w:rsid w:val="00577013"/>
    <w:rsid w:val="00581D61"/>
    <w:rsid w:val="00583950"/>
    <w:rsid w:val="00587D1A"/>
    <w:rsid w:val="00591D58"/>
    <w:rsid w:val="005A1056"/>
    <w:rsid w:val="005A4BDE"/>
    <w:rsid w:val="005B0114"/>
    <w:rsid w:val="005B02D1"/>
    <w:rsid w:val="005B6073"/>
    <w:rsid w:val="005B6F4E"/>
    <w:rsid w:val="005C26AA"/>
    <w:rsid w:val="005C4493"/>
    <w:rsid w:val="005C4D70"/>
    <w:rsid w:val="005C71EE"/>
    <w:rsid w:val="005D58A5"/>
    <w:rsid w:val="005D7242"/>
    <w:rsid w:val="005E7960"/>
    <w:rsid w:val="005F4E94"/>
    <w:rsid w:val="005F5DC6"/>
    <w:rsid w:val="006013E6"/>
    <w:rsid w:val="00602362"/>
    <w:rsid w:val="00602919"/>
    <w:rsid w:val="006059E2"/>
    <w:rsid w:val="006130D5"/>
    <w:rsid w:val="00613C8D"/>
    <w:rsid w:val="00615BBC"/>
    <w:rsid w:val="006226DE"/>
    <w:rsid w:val="00625B7E"/>
    <w:rsid w:val="00640DA6"/>
    <w:rsid w:val="006429D3"/>
    <w:rsid w:val="0064693A"/>
    <w:rsid w:val="00650FA9"/>
    <w:rsid w:val="00653F9F"/>
    <w:rsid w:val="00661DBE"/>
    <w:rsid w:val="0066350A"/>
    <w:rsid w:val="00670AFF"/>
    <w:rsid w:val="00670DB8"/>
    <w:rsid w:val="00677A37"/>
    <w:rsid w:val="00683199"/>
    <w:rsid w:val="00683DA8"/>
    <w:rsid w:val="006844C6"/>
    <w:rsid w:val="00687A8A"/>
    <w:rsid w:val="0069072F"/>
    <w:rsid w:val="006923B5"/>
    <w:rsid w:val="00692736"/>
    <w:rsid w:val="006956E0"/>
    <w:rsid w:val="006B4F0B"/>
    <w:rsid w:val="006C6D21"/>
    <w:rsid w:val="006D11AD"/>
    <w:rsid w:val="006D44B0"/>
    <w:rsid w:val="006D6AFD"/>
    <w:rsid w:val="006E3FC4"/>
    <w:rsid w:val="006E556F"/>
    <w:rsid w:val="006E7DB0"/>
    <w:rsid w:val="006F098C"/>
    <w:rsid w:val="006F2D93"/>
    <w:rsid w:val="006F6AF1"/>
    <w:rsid w:val="00702FF1"/>
    <w:rsid w:val="00712650"/>
    <w:rsid w:val="0071380D"/>
    <w:rsid w:val="00717B56"/>
    <w:rsid w:val="00720E75"/>
    <w:rsid w:val="00723808"/>
    <w:rsid w:val="00737D7F"/>
    <w:rsid w:val="00741010"/>
    <w:rsid w:val="00741054"/>
    <w:rsid w:val="00742B1A"/>
    <w:rsid w:val="007475B3"/>
    <w:rsid w:val="007506AC"/>
    <w:rsid w:val="00753D01"/>
    <w:rsid w:val="0075739A"/>
    <w:rsid w:val="00764E72"/>
    <w:rsid w:val="00772382"/>
    <w:rsid w:val="007743C4"/>
    <w:rsid w:val="00781129"/>
    <w:rsid w:val="007846F6"/>
    <w:rsid w:val="00797AA2"/>
    <w:rsid w:val="00797CE8"/>
    <w:rsid w:val="007A0D87"/>
    <w:rsid w:val="007A17D9"/>
    <w:rsid w:val="007A56EF"/>
    <w:rsid w:val="007A7BC8"/>
    <w:rsid w:val="007B0F3B"/>
    <w:rsid w:val="007C0316"/>
    <w:rsid w:val="007E59FE"/>
    <w:rsid w:val="007F09DA"/>
    <w:rsid w:val="007F501C"/>
    <w:rsid w:val="00800233"/>
    <w:rsid w:val="00800C16"/>
    <w:rsid w:val="00801B19"/>
    <w:rsid w:val="0080392A"/>
    <w:rsid w:val="00807551"/>
    <w:rsid w:val="0081040E"/>
    <w:rsid w:val="008137A7"/>
    <w:rsid w:val="00816BA5"/>
    <w:rsid w:val="00816CC1"/>
    <w:rsid w:val="00824986"/>
    <w:rsid w:val="00842E31"/>
    <w:rsid w:val="00844437"/>
    <w:rsid w:val="00846352"/>
    <w:rsid w:val="00853741"/>
    <w:rsid w:val="00856AFE"/>
    <w:rsid w:val="00867B76"/>
    <w:rsid w:val="00872B40"/>
    <w:rsid w:val="00877974"/>
    <w:rsid w:val="00881665"/>
    <w:rsid w:val="00886B0E"/>
    <w:rsid w:val="008A2DC9"/>
    <w:rsid w:val="008A4172"/>
    <w:rsid w:val="008A4880"/>
    <w:rsid w:val="008A5C9C"/>
    <w:rsid w:val="008B113A"/>
    <w:rsid w:val="008B26A1"/>
    <w:rsid w:val="008B4935"/>
    <w:rsid w:val="008D323B"/>
    <w:rsid w:val="008E0CFA"/>
    <w:rsid w:val="008E4D42"/>
    <w:rsid w:val="008E6160"/>
    <w:rsid w:val="00901425"/>
    <w:rsid w:val="0091169D"/>
    <w:rsid w:val="00913492"/>
    <w:rsid w:val="00914F87"/>
    <w:rsid w:val="009268B0"/>
    <w:rsid w:val="00934008"/>
    <w:rsid w:val="00934545"/>
    <w:rsid w:val="009432AE"/>
    <w:rsid w:val="009478AE"/>
    <w:rsid w:val="00951678"/>
    <w:rsid w:val="0095498C"/>
    <w:rsid w:val="00961E71"/>
    <w:rsid w:val="00962391"/>
    <w:rsid w:val="009626A7"/>
    <w:rsid w:val="009646FE"/>
    <w:rsid w:val="0097720D"/>
    <w:rsid w:val="009A1F33"/>
    <w:rsid w:val="009A28D0"/>
    <w:rsid w:val="009A6CF6"/>
    <w:rsid w:val="009B16E8"/>
    <w:rsid w:val="009B6F3C"/>
    <w:rsid w:val="009C1E63"/>
    <w:rsid w:val="009C29D7"/>
    <w:rsid w:val="009D1194"/>
    <w:rsid w:val="009D1EF5"/>
    <w:rsid w:val="009E5BD4"/>
    <w:rsid w:val="009E618B"/>
    <w:rsid w:val="009E7072"/>
    <w:rsid w:val="009F36F7"/>
    <w:rsid w:val="009F4AF3"/>
    <w:rsid w:val="009F59FF"/>
    <w:rsid w:val="009F653B"/>
    <w:rsid w:val="00A00364"/>
    <w:rsid w:val="00A102EA"/>
    <w:rsid w:val="00A11DEC"/>
    <w:rsid w:val="00A1765A"/>
    <w:rsid w:val="00A22963"/>
    <w:rsid w:val="00A24741"/>
    <w:rsid w:val="00A31FC9"/>
    <w:rsid w:val="00A32C77"/>
    <w:rsid w:val="00A376E9"/>
    <w:rsid w:val="00A552F0"/>
    <w:rsid w:val="00A614CB"/>
    <w:rsid w:val="00A62E3F"/>
    <w:rsid w:val="00A66A43"/>
    <w:rsid w:val="00A77E45"/>
    <w:rsid w:val="00A82530"/>
    <w:rsid w:val="00A82629"/>
    <w:rsid w:val="00A84243"/>
    <w:rsid w:val="00A8471E"/>
    <w:rsid w:val="00A86594"/>
    <w:rsid w:val="00A93538"/>
    <w:rsid w:val="00AA0AF0"/>
    <w:rsid w:val="00AA16A6"/>
    <w:rsid w:val="00AA43C3"/>
    <w:rsid w:val="00AC12F3"/>
    <w:rsid w:val="00AD1F51"/>
    <w:rsid w:val="00AF660D"/>
    <w:rsid w:val="00B05DC6"/>
    <w:rsid w:val="00B10317"/>
    <w:rsid w:val="00B13AF4"/>
    <w:rsid w:val="00B17450"/>
    <w:rsid w:val="00B21294"/>
    <w:rsid w:val="00B22045"/>
    <w:rsid w:val="00B32B64"/>
    <w:rsid w:val="00B35212"/>
    <w:rsid w:val="00B431EA"/>
    <w:rsid w:val="00B452FA"/>
    <w:rsid w:val="00B54B0C"/>
    <w:rsid w:val="00B630DE"/>
    <w:rsid w:val="00B74BE0"/>
    <w:rsid w:val="00B8378D"/>
    <w:rsid w:val="00B87108"/>
    <w:rsid w:val="00B95039"/>
    <w:rsid w:val="00B96DBC"/>
    <w:rsid w:val="00B96DCB"/>
    <w:rsid w:val="00BA1DF7"/>
    <w:rsid w:val="00BA6707"/>
    <w:rsid w:val="00BB04F4"/>
    <w:rsid w:val="00BC49B4"/>
    <w:rsid w:val="00BC7567"/>
    <w:rsid w:val="00BD700D"/>
    <w:rsid w:val="00BE1776"/>
    <w:rsid w:val="00BE2F89"/>
    <w:rsid w:val="00C03AD7"/>
    <w:rsid w:val="00C10DA5"/>
    <w:rsid w:val="00C11A0F"/>
    <w:rsid w:val="00C20885"/>
    <w:rsid w:val="00C226AA"/>
    <w:rsid w:val="00C2270A"/>
    <w:rsid w:val="00C24ACF"/>
    <w:rsid w:val="00C3028D"/>
    <w:rsid w:val="00C3368F"/>
    <w:rsid w:val="00C4111B"/>
    <w:rsid w:val="00C47FB6"/>
    <w:rsid w:val="00C50CBD"/>
    <w:rsid w:val="00C5544C"/>
    <w:rsid w:val="00C63CFD"/>
    <w:rsid w:val="00C64C5E"/>
    <w:rsid w:val="00C70279"/>
    <w:rsid w:val="00C72F8F"/>
    <w:rsid w:val="00C77624"/>
    <w:rsid w:val="00C80C9B"/>
    <w:rsid w:val="00CA3EC4"/>
    <w:rsid w:val="00CA466D"/>
    <w:rsid w:val="00CA6ED1"/>
    <w:rsid w:val="00CB002E"/>
    <w:rsid w:val="00CB60B1"/>
    <w:rsid w:val="00CC35AD"/>
    <w:rsid w:val="00CC4523"/>
    <w:rsid w:val="00CC55AA"/>
    <w:rsid w:val="00CD5914"/>
    <w:rsid w:val="00CE03C1"/>
    <w:rsid w:val="00CE28D5"/>
    <w:rsid w:val="00CE400B"/>
    <w:rsid w:val="00CE536D"/>
    <w:rsid w:val="00CF2E0A"/>
    <w:rsid w:val="00D018FD"/>
    <w:rsid w:val="00D021C7"/>
    <w:rsid w:val="00D16437"/>
    <w:rsid w:val="00D202B2"/>
    <w:rsid w:val="00D2596F"/>
    <w:rsid w:val="00D2761A"/>
    <w:rsid w:val="00D30F48"/>
    <w:rsid w:val="00D3321C"/>
    <w:rsid w:val="00D41AC9"/>
    <w:rsid w:val="00D46B2D"/>
    <w:rsid w:val="00D60211"/>
    <w:rsid w:val="00D65FC0"/>
    <w:rsid w:val="00D67575"/>
    <w:rsid w:val="00D67C5E"/>
    <w:rsid w:val="00D81AD4"/>
    <w:rsid w:val="00D81DD3"/>
    <w:rsid w:val="00D81DDB"/>
    <w:rsid w:val="00DA5BEB"/>
    <w:rsid w:val="00DB05D1"/>
    <w:rsid w:val="00DC0DDF"/>
    <w:rsid w:val="00DC1113"/>
    <w:rsid w:val="00DC4AC5"/>
    <w:rsid w:val="00DC5444"/>
    <w:rsid w:val="00DD1BB2"/>
    <w:rsid w:val="00DD6969"/>
    <w:rsid w:val="00DE0DEF"/>
    <w:rsid w:val="00DE1401"/>
    <w:rsid w:val="00DE32CF"/>
    <w:rsid w:val="00DE4900"/>
    <w:rsid w:val="00DF296B"/>
    <w:rsid w:val="00DF2CFA"/>
    <w:rsid w:val="00DF67FF"/>
    <w:rsid w:val="00DF74E3"/>
    <w:rsid w:val="00E04793"/>
    <w:rsid w:val="00E072F0"/>
    <w:rsid w:val="00E17DA9"/>
    <w:rsid w:val="00E22A6E"/>
    <w:rsid w:val="00E27DDD"/>
    <w:rsid w:val="00E314FA"/>
    <w:rsid w:val="00E36BA4"/>
    <w:rsid w:val="00E43A9D"/>
    <w:rsid w:val="00E46CCB"/>
    <w:rsid w:val="00E47728"/>
    <w:rsid w:val="00E5271B"/>
    <w:rsid w:val="00E52DC5"/>
    <w:rsid w:val="00E5366C"/>
    <w:rsid w:val="00E53BD3"/>
    <w:rsid w:val="00E65E37"/>
    <w:rsid w:val="00E6723A"/>
    <w:rsid w:val="00E71499"/>
    <w:rsid w:val="00E71596"/>
    <w:rsid w:val="00E7214C"/>
    <w:rsid w:val="00E900FE"/>
    <w:rsid w:val="00E96B2A"/>
    <w:rsid w:val="00EA3C5E"/>
    <w:rsid w:val="00EB0D4C"/>
    <w:rsid w:val="00EB5745"/>
    <w:rsid w:val="00EC33B9"/>
    <w:rsid w:val="00ED0225"/>
    <w:rsid w:val="00ED1570"/>
    <w:rsid w:val="00ED75FC"/>
    <w:rsid w:val="00EE22A7"/>
    <w:rsid w:val="00EF6050"/>
    <w:rsid w:val="00F16A8F"/>
    <w:rsid w:val="00F30BF8"/>
    <w:rsid w:val="00F33665"/>
    <w:rsid w:val="00F33875"/>
    <w:rsid w:val="00F34AA1"/>
    <w:rsid w:val="00F36B5D"/>
    <w:rsid w:val="00F371B4"/>
    <w:rsid w:val="00F4266E"/>
    <w:rsid w:val="00F47858"/>
    <w:rsid w:val="00F56FF2"/>
    <w:rsid w:val="00F602CD"/>
    <w:rsid w:val="00F60BAC"/>
    <w:rsid w:val="00F6220F"/>
    <w:rsid w:val="00F729F9"/>
    <w:rsid w:val="00F73E82"/>
    <w:rsid w:val="00F75F31"/>
    <w:rsid w:val="00F7770B"/>
    <w:rsid w:val="00F90860"/>
    <w:rsid w:val="00F91DF9"/>
    <w:rsid w:val="00F969DD"/>
    <w:rsid w:val="00F96F99"/>
    <w:rsid w:val="00FA20FA"/>
    <w:rsid w:val="00FC74E0"/>
    <w:rsid w:val="00FD65C8"/>
    <w:rsid w:val="00FE0FFD"/>
    <w:rsid w:val="00FF0373"/>
    <w:rsid w:val="00FF2169"/>
    <w:rsid w:val="00FF275B"/>
    <w:rsid w:val="00FF66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
    <w:qFormat/>
    <w:rsid w:val="00E52DC5"/>
    <w:pPr>
      <w:spacing w:before="240" w:after="240"/>
    </w:pPr>
    <w:rPr>
      <w:rFonts w:ascii="Calibri" w:hAnsi="Calibri"/>
      <w:szCs w:val="24"/>
    </w:rPr>
  </w:style>
  <w:style w:type="paragraph" w:styleId="Heading1">
    <w:name w:val="heading 1"/>
    <w:next w:val="BodyText"/>
    <w:link w:val="Heading1Char"/>
    <w:qFormat/>
    <w:rsid w:val="00ED0225"/>
    <w:pPr>
      <w:keepNext/>
      <w:keepLines/>
      <w:suppressAutoHyphens/>
      <w:spacing w:before="120" w:after="120"/>
      <w:outlineLvl w:val="0"/>
    </w:pPr>
    <w:rPr>
      <w:rFonts w:ascii="Calibri" w:hAnsi="Calibri" w:cs="Arial"/>
      <w:b/>
      <w:bCs/>
      <w:sz w:val="24"/>
      <w:szCs w:val="24"/>
    </w:rPr>
  </w:style>
  <w:style w:type="paragraph" w:styleId="Heading2">
    <w:name w:val="heading 2"/>
    <w:next w:val="BodyText"/>
    <w:link w:val="Heading2Char"/>
    <w:qFormat/>
    <w:rsid w:val="000168A1"/>
    <w:pPr>
      <w:keepNext/>
      <w:keepLines/>
      <w:suppressAutoHyphens/>
      <w:spacing w:before="60" w:after="60"/>
      <w:outlineLvl w:val="1"/>
    </w:pPr>
    <w:rPr>
      <w:rFonts w:ascii="Calibri" w:hAnsi="Calibri" w:cs="Arial"/>
      <w:b/>
      <w:bCs/>
    </w:rPr>
  </w:style>
  <w:style w:type="paragraph" w:styleId="Heading3">
    <w:name w:val="heading 3"/>
    <w:next w:val="BodyText"/>
    <w:link w:val="Heading3Char"/>
    <w:qFormat/>
    <w:rsid w:val="00F969DD"/>
    <w:pPr>
      <w:keepNext/>
      <w:keepLines/>
      <w:suppressAutoHyphens/>
      <w:spacing w:before="200" w:after="200"/>
      <w:outlineLvl w:val="2"/>
    </w:pPr>
    <w:rPr>
      <w:rFonts w:ascii="Calibri" w:hAnsi="Calibri" w:cs="Arial"/>
      <w:b/>
      <w:bCs/>
      <w:sz w:val="24"/>
      <w:szCs w:val="26"/>
    </w:rPr>
  </w:style>
  <w:style w:type="paragraph" w:styleId="Heading4">
    <w:name w:val="heading 4"/>
    <w:next w:val="BodyText"/>
    <w:link w:val="Heading4Char"/>
    <w:qFormat/>
    <w:rsid w:val="0005581F"/>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05581F"/>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872B40"/>
    <w:rPr>
      <w:rFonts w:ascii="Calibri" w:hAnsi="Calibri"/>
      <w:color w:val="0000FF"/>
      <w:u w:val="single"/>
      <w:lang w:val="en-AU"/>
    </w:rPr>
  </w:style>
  <w:style w:type="character" w:styleId="FollowedHyperlink">
    <w:name w:val="FollowedHyperlink"/>
    <w:uiPriority w:val="99"/>
    <w:unhideWhenUsed/>
    <w:rsid w:val="00872B40"/>
    <w:rPr>
      <w:color w:val="800080"/>
      <w:u w:val="single"/>
    </w:rPr>
  </w:style>
  <w:style w:type="character" w:customStyle="1" w:styleId="Heading2Char">
    <w:name w:val="Heading 2 Char"/>
    <w:link w:val="Heading2"/>
    <w:locked/>
    <w:rsid w:val="000168A1"/>
    <w:rPr>
      <w:rFonts w:ascii="Calibri" w:hAnsi="Calibri" w:cs="Arial"/>
      <w:b/>
      <w:bCs/>
      <w:lang w:eastAsia="en-AU"/>
    </w:rPr>
  </w:style>
  <w:style w:type="character" w:customStyle="1" w:styleId="Heading3Char">
    <w:name w:val="Heading 3 Char"/>
    <w:link w:val="Heading3"/>
    <w:locked/>
    <w:rsid w:val="00F969DD"/>
    <w:rPr>
      <w:rFonts w:ascii="Calibri" w:hAnsi="Calibri" w:cs="Arial"/>
      <w:b/>
      <w:bCs/>
      <w:sz w:val="24"/>
      <w:szCs w:val="26"/>
      <w:lang w:val="en-AU" w:eastAsia="en-AU" w:bidi="ar-SA"/>
    </w:rPr>
  </w:style>
  <w:style w:type="character" w:customStyle="1" w:styleId="Heading4Char">
    <w:name w:val="Heading 4 Char"/>
    <w:link w:val="Heading4"/>
    <w:locked/>
    <w:rsid w:val="0005581F"/>
    <w:rPr>
      <w:rFonts w:ascii="Calibri" w:hAnsi="Calibri"/>
      <w:b/>
      <w:bCs/>
      <w:sz w:val="28"/>
      <w:szCs w:val="28"/>
      <w:lang w:val="en-AU" w:eastAsia="en-AU" w:bidi="ar-SA"/>
    </w:rPr>
  </w:style>
  <w:style w:type="character" w:customStyle="1" w:styleId="Heading5Char">
    <w:name w:val="Heading 5 Char"/>
    <w:link w:val="Heading5"/>
    <w:locked/>
    <w:rsid w:val="0005581F"/>
    <w:rPr>
      <w:rFonts w:ascii="Calibri" w:hAnsi="Calibri"/>
      <w:b/>
      <w:bCs/>
      <w:iCs/>
      <w:sz w:val="24"/>
      <w:szCs w:val="26"/>
      <w:lang w:val="en-AU" w:eastAsia="en-AU" w:bidi="ar-SA"/>
    </w:rPr>
  </w:style>
  <w:style w:type="paragraph" w:styleId="TOC1">
    <w:name w:val="toc 1"/>
    <w:uiPriority w:val="39"/>
    <w:unhideWhenUsed/>
    <w:rsid w:val="005D58A5"/>
    <w:pPr>
      <w:tabs>
        <w:tab w:val="right" w:pos="9639"/>
      </w:tabs>
      <w:suppressAutoHyphens/>
      <w:spacing w:before="60" w:after="60"/>
    </w:pPr>
    <w:rPr>
      <w:rFonts w:ascii="Calibri" w:hAnsi="Calibri"/>
      <w:b/>
      <w:lang w:eastAsia="en-US"/>
    </w:rPr>
  </w:style>
  <w:style w:type="paragraph" w:styleId="TOC2">
    <w:name w:val="toc 2"/>
    <w:uiPriority w:val="39"/>
    <w:unhideWhenUsed/>
    <w:rsid w:val="005D58A5"/>
    <w:pPr>
      <w:tabs>
        <w:tab w:val="right" w:pos="9639"/>
      </w:tabs>
      <w:suppressAutoHyphens/>
      <w:spacing w:before="60" w:after="60"/>
      <w:ind w:left="284"/>
    </w:pPr>
    <w:rPr>
      <w:rFonts w:ascii="Calibri" w:hAnsi="Calibri"/>
      <w:lang w:eastAsia="en-US"/>
    </w:rPr>
  </w:style>
  <w:style w:type="paragraph" w:styleId="TOC3">
    <w:name w:val="toc 3"/>
    <w:basedOn w:val="TOC2"/>
    <w:semiHidden/>
    <w:rsid w:val="006D6AFD"/>
    <w:pPr>
      <w:ind w:left="567"/>
    </w:pPr>
  </w:style>
  <w:style w:type="paragraph" w:styleId="Header">
    <w:name w:val="header"/>
    <w:rsid w:val="00250A4D"/>
    <w:pPr>
      <w:tabs>
        <w:tab w:val="right" w:pos="10773"/>
      </w:tabs>
      <w:suppressAutoHyphens/>
    </w:pPr>
    <w:rPr>
      <w:rFonts w:ascii="Calibri" w:hAnsi="Calibri"/>
      <w:sz w:val="16"/>
      <w:szCs w:val="24"/>
    </w:rPr>
  </w:style>
  <w:style w:type="paragraph" w:styleId="Footer">
    <w:name w:val="footer"/>
    <w:link w:val="FooterChar"/>
    <w:uiPriority w:val="99"/>
    <w:rsid w:val="00482C9D"/>
    <w:pPr>
      <w:tabs>
        <w:tab w:val="center" w:pos="5387"/>
        <w:tab w:val="right" w:pos="9356"/>
        <w:tab w:val="right" w:pos="10773"/>
      </w:tabs>
      <w:suppressAutoHyphens/>
      <w:spacing w:before="300"/>
    </w:pPr>
    <w:rPr>
      <w:rFonts w:ascii="Calibri" w:hAnsi="Calibri"/>
      <w:sz w:val="16"/>
      <w:szCs w:val="16"/>
    </w:rPr>
  </w:style>
  <w:style w:type="paragraph" w:styleId="Title">
    <w:name w:val="Title"/>
    <w:next w:val="BodyText"/>
    <w:link w:val="TitleChar"/>
    <w:qFormat/>
    <w:rsid w:val="00AA16A6"/>
    <w:pPr>
      <w:keepNext/>
      <w:keepLines/>
      <w:suppressAutoHyphens/>
      <w:spacing w:after="100"/>
      <w:outlineLvl w:val="0"/>
    </w:pPr>
    <w:rPr>
      <w:rFonts w:ascii="Calibri" w:hAnsi="Calibri" w:cs="Arial"/>
      <w:b/>
      <w:bCs/>
      <w:sz w:val="36"/>
      <w:szCs w:val="40"/>
    </w:rPr>
  </w:style>
  <w:style w:type="character" w:styleId="PageNumber">
    <w:name w:val="page number"/>
    <w:aliases w:val="Header/Footer"/>
    <w:rPr>
      <w:rFonts w:ascii="Calibri" w:hAnsi="Calibri" w:hint="default"/>
      <w:sz w:val="16"/>
    </w:rPr>
  </w:style>
  <w:style w:type="table" w:styleId="TableGrid">
    <w:name w:val="Table Grid"/>
    <w:basedOn w:val="TableNormal"/>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Bulleted">
    <w:name w:val="Bulleted"/>
    <w:pPr>
      <w:numPr>
        <w:numId w:val="1"/>
      </w:numPr>
    </w:pPr>
  </w:style>
  <w:style w:type="paragraph" w:styleId="BodyText">
    <w:name w:val="Body Text"/>
    <w:link w:val="BodyTextChar"/>
    <w:rsid w:val="000E69CF"/>
    <w:pPr>
      <w:suppressAutoHyphens/>
      <w:spacing w:before="80" w:after="80"/>
    </w:pPr>
    <w:rPr>
      <w:rFonts w:ascii="Calibri" w:hAnsi="Calibri"/>
    </w:rPr>
  </w:style>
  <w:style w:type="numbering" w:customStyle="1" w:styleId="StyleOutlinenumbered">
    <w:name w:val="Style Outline numbered"/>
    <w:basedOn w:val="NoList"/>
    <w:rsid w:val="002645FC"/>
    <w:pPr>
      <w:numPr>
        <w:numId w:val="2"/>
      </w:numPr>
    </w:pPr>
  </w:style>
  <w:style w:type="paragraph" w:styleId="ListBullet">
    <w:name w:val="List Bullet"/>
    <w:link w:val="ListBulletChar"/>
    <w:rsid w:val="00330CC8"/>
    <w:pPr>
      <w:numPr>
        <w:numId w:val="3"/>
      </w:numPr>
      <w:suppressAutoHyphens/>
    </w:pPr>
    <w:rPr>
      <w:rFonts w:ascii="Calibri" w:hAnsi="Calibri"/>
      <w:szCs w:val="24"/>
    </w:rPr>
  </w:style>
  <w:style w:type="paragraph" w:styleId="ListBullet2">
    <w:name w:val="List Bullet 2"/>
    <w:link w:val="ListBullet2Char"/>
    <w:rsid w:val="00330CC8"/>
    <w:pPr>
      <w:numPr>
        <w:numId w:val="4"/>
      </w:numPr>
      <w:suppressAutoHyphens/>
    </w:pPr>
    <w:rPr>
      <w:rFonts w:ascii="Calibri" w:hAnsi="Calibri"/>
      <w:szCs w:val="24"/>
    </w:rPr>
  </w:style>
  <w:style w:type="paragraph" w:styleId="ListNumber">
    <w:name w:val="List Number"/>
    <w:link w:val="ListNumberChar"/>
    <w:rsid w:val="00717B56"/>
    <w:pPr>
      <w:numPr>
        <w:numId w:val="5"/>
      </w:numPr>
      <w:spacing w:before="60" w:after="60" w:line="228" w:lineRule="auto"/>
    </w:pPr>
    <w:rPr>
      <w:rFonts w:ascii="Calibri" w:hAnsi="Calibri"/>
      <w:szCs w:val="24"/>
    </w:rPr>
  </w:style>
  <w:style w:type="paragraph" w:styleId="ListNumber2">
    <w:name w:val="List Number 2"/>
    <w:link w:val="ListNumber2Char"/>
    <w:rsid w:val="00BD700D"/>
    <w:pPr>
      <w:numPr>
        <w:numId w:val="6"/>
      </w:numPr>
      <w:spacing w:before="80" w:after="80"/>
    </w:pPr>
    <w:rPr>
      <w:rFonts w:ascii="Calibri" w:hAnsi="Calibri"/>
      <w:szCs w:val="24"/>
    </w:rPr>
  </w:style>
  <w:style w:type="paragraph" w:customStyle="1" w:styleId="TableText">
    <w:name w:val="Table Text"/>
    <w:basedOn w:val="BodyText"/>
    <w:rsid w:val="00330CC8"/>
  </w:style>
  <w:style w:type="paragraph" w:styleId="ListNumber3">
    <w:name w:val="List Number 3"/>
    <w:basedOn w:val="Normal"/>
    <w:rsid w:val="00375E18"/>
    <w:pPr>
      <w:numPr>
        <w:numId w:val="7"/>
      </w:numPr>
      <w:contextualSpacing/>
    </w:pPr>
  </w:style>
  <w:style w:type="character" w:customStyle="1" w:styleId="BodyTextChar">
    <w:name w:val="Body Text Char"/>
    <w:link w:val="BodyText"/>
    <w:rsid w:val="000E69CF"/>
    <w:rPr>
      <w:rFonts w:ascii="Calibri" w:hAnsi="Calibri"/>
      <w:lang w:eastAsia="en-AU"/>
    </w:rPr>
  </w:style>
  <w:style w:type="paragraph" w:styleId="BalloonText">
    <w:name w:val="Balloon Text"/>
    <w:basedOn w:val="Normal"/>
    <w:link w:val="BalloonTextChar"/>
    <w:rsid w:val="00A82530"/>
    <w:pPr>
      <w:spacing w:before="0" w:after="0"/>
    </w:pPr>
    <w:rPr>
      <w:rFonts w:ascii="Tahoma" w:hAnsi="Tahoma" w:cs="Tahoma"/>
      <w:sz w:val="16"/>
      <w:szCs w:val="16"/>
    </w:rPr>
  </w:style>
  <w:style w:type="character" w:customStyle="1" w:styleId="BalloonTextChar">
    <w:name w:val="Balloon Text Char"/>
    <w:link w:val="BalloonText"/>
    <w:rsid w:val="00A82530"/>
    <w:rPr>
      <w:rFonts w:ascii="Tahoma" w:hAnsi="Tahoma" w:cs="Tahoma"/>
      <w:sz w:val="16"/>
      <w:szCs w:val="16"/>
    </w:rPr>
  </w:style>
  <w:style w:type="paragraph" w:customStyle="1" w:styleId="Formh2">
    <w:name w:val="Form h2"/>
    <w:basedOn w:val="Heading2"/>
    <w:link w:val="Formh2Char"/>
    <w:rsid w:val="00A82530"/>
    <w:pPr>
      <w:widowControl w:val="0"/>
      <w:autoSpaceDE w:val="0"/>
      <w:autoSpaceDN w:val="0"/>
      <w:adjustRightInd w:val="0"/>
      <w:spacing w:before="0"/>
      <w:ind w:left="107" w:right="-56"/>
    </w:pPr>
    <w:rPr>
      <w:rFonts w:ascii="Arial" w:hAnsi="Arial"/>
      <w:bCs w:val="0"/>
      <w:color w:val="4C4B4D"/>
      <w:sz w:val="24"/>
    </w:rPr>
  </w:style>
  <w:style w:type="character" w:customStyle="1" w:styleId="Formh2Char">
    <w:name w:val="Form h2 Char"/>
    <w:link w:val="Formh2"/>
    <w:rsid w:val="00A82530"/>
    <w:rPr>
      <w:rFonts w:ascii="Arial" w:hAnsi="Arial" w:cs="Arial"/>
      <w:b/>
      <w:color w:val="4C4B4D"/>
      <w:sz w:val="24"/>
      <w:szCs w:val="32"/>
    </w:rPr>
  </w:style>
  <w:style w:type="paragraph" w:customStyle="1" w:styleId="FormH3">
    <w:name w:val="Form H3"/>
    <w:basedOn w:val="Heading3"/>
    <w:link w:val="FormH3Char"/>
    <w:rsid w:val="00A82530"/>
    <w:pPr>
      <w:widowControl w:val="0"/>
      <w:autoSpaceDE w:val="0"/>
      <w:autoSpaceDN w:val="0"/>
      <w:adjustRightInd w:val="0"/>
      <w:spacing w:before="0" w:after="0"/>
      <w:ind w:left="107"/>
    </w:pPr>
    <w:rPr>
      <w:rFonts w:ascii="Arial" w:hAnsi="Arial"/>
      <w:bCs w:val="0"/>
      <w:color w:val="4C4B4D"/>
      <w:sz w:val="20"/>
      <w:szCs w:val="20"/>
    </w:rPr>
  </w:style>
  <w:style w:type="character" w:customStyle="1" w:styleId="FormH3Char">
    <w:name w:val="Form H3 Char"/>
    <w:link w:val="FormH3"/>
    <w:rsid w:val="00A82530"/>
    <w:rPr>
      <w:rFonts w:ascii="Arial" w:hAnsi="Arial" w:cs="Arial"/>
      <w:b/>
      <w:color w:val="4C4B4D"/>
    </w:rPr>
  </w:style>
  <w:style w:type="paragraph" w:customStyle="1" w:styleId="WhiteH2">
    <w:name w:val="WhiteH2"/>
    <w:basedOn w:val="Heading2"/>
    <w:link w:val="WhiteH2Char"/>
    <w:qFormat/>
    <w:rsid w:val="00A82530"/>
    <w:pPr>
      <w:spacing w:before="0" w:after="0"/>
    </w:pPr>
    <w:rPr>
      <w:rFonts w:ascii="Arial" w:hAnsi="Arial"/>
      <w:bCs w:val="0"/>
      <w:color w:val="FFFFFF"/>
    </w:rPr>
  </w:style>
  <w:style w:type="character" w:customStyle="1" w:styleId="WhiteH2Char">
    <w:name w:val="WhiteH2 Char"/>
    <w:link w:val="WhiteH2"/>
    <w:rsid w:val="00A82530"/>
    <w:rPr>
      <w:rFonts w:ascii="Arial" w:hAnsi="Arial" w:cs="Arial"/>
      <w:b/>
      <w:color w:val="FFFFFF"/>
    </w:rPr>
  </w:style>
  <w:style w:type="character" w:styleId="CommentReference">
    <w:name w:val="annotation reference"/>
    <w:rsid w:val="00A82530"/>
    <w:rPr>
      <w:sz w:val="16"/>
      <w:szCs w:val="16"/>
    </w:rPr>
  </w:style>
  <w:style w:type="paragraph" w:styleId="CommentText">
    <w:name w:val="annotation text"/>
    <w:basedOn w:val="Normal"/>
    <w:link w:val="CommentTextChar"/>
    <w:rsid w:val="00A82530"/>
    <w:rPr>
      <w:szCs w:val="20"/>
    </w:rPr>
  </w:style>
  <w:style w:type="character" w:customStyle="1" w:styleId="CommentTextChar">
    <w:name w:val="Comment Text Char"/>
    <w:link w:val="CommentText"/>
    <w:rsid w:val="00A82530"/>
    <w:rPr>
      <w:rFonts w:ascii="Calibri" w:hAnsi="Calibri"/>
    </w:rPr>
  </w:style>
  <w:style w:type="paragraph" w:styleId="CommentSubject">
    <w:name w:val="annotation subject"/>
    <w:basedOn w:val="CommentText"/>
    <w:next w:val="CommentText"/>
    <w:link w:val="CommentSubjectChar"/>
    <w:rsid w:val="00A82530"/>
    <w:rPr>
      <w:b/>
      <w:bCs/>
    </w:rPr>
  </w:style>
  <w:style w:type="character" w:customStyle="1" w:styleId="CommentSubjectChar">
    <w:name w:val="Comment Subject Char"/>
    <w:link w:val="CommentSubject"/>
    <w:rsid w:val="00A82530"/>
    <w:rPr>
      <w:rFonts w:ascii="Calibri" w:hAnsi="Calibri"/>
      <w:b/>
      <w:bCs/>
    </w:rPr>
  </w:style>
  <w:style w:type="character" w:customStyle="1" w:styleId="FooterChar">
    <w:name w:val="Footer Char"/>
    <w:link w:val="Footer"/>
    <w:uiPriority w:val="99"/>
    <w:rsid w:val="00482C9D"/>
    <w:rPr>
      <w:rFonts w:ascii="Calibri" w:hAnsi="Calibri"/>
      <w:sz w:val="16"/>
      <w:szCs w:val="16"/>
      <w:lang w:eastAsia="en-AU"/>
    </w:rPr>
  </w:style>
  <w:style w:type="character" w:customStyle="1" w:styleId="Heading1Char">
    <w:name w:val="Heading 1 Char"/>
    <w:link w:val="Heading1"/>
    <w:rsid w:val="00ED0225"/>
    <w:rPr>
      <w:rFonts w:ascii="Calibri" w:hAnsi="Calibri" w:cs="Arial"/>
      <w:b/>
      <w:bCs/>
      <w:sz w:val="24"/>
      <w:szCs w:val="24"/>
      <w:lang w:eastAsia="en-AU"/>
    </w:rPr>
  </w:style>
  <w:style w:type="character" w:customStyle="1" w:styleId="TitleChar">
    <w:name w:val="Title Char"/>
    <w:link w:val="Title"/>
    <w:rsid w:val="00DB05D1"/>
    <w:rPr>
      <w:rFonts w:ascii="Calibri" w:hAnsi="Calibri" w:cs="Arial"/>
      <w:b/>
      <w:bCs/>
      <w:sz w:val="36"/>
      <w:szCs w:val="40"/>
      <w:lang w:eastAsia="en-AU"/>
    </w:rPr>
  </w:style>
  <w:style w:type="character" w:customStyle="1" w:styleId="ListBulletChar">
    <w:name w:val="List Bullet Char"/>
    <w:link w:val="ListBullet"/>
    <w:rsid w:val="00220917"/>
    <w:rPr>
      <w:rFonts w:ascii="Calibri" w:hAnsi="Calibri"/>
      <w:szCs w:val="24"/>
      <w:lang w:eastAsia="en-AU"/>
    </w:rPr>
  </w:style>
  <w:style w:type="character" w:customStyle="1" w:styleId="ListBullet2Char">
    <w:name w:val="List Bullet 2 Char"/>
    <w:link w:val="ListBullet2"/>
    <w:rsid w:val="00220917"/>
    <w:rPr>
      <w:rFonts w:ascii="Calibri" w:hAnsi="Calibri"/>
      <w:szCs w:val="24"/>
      <w:lang w:eastAsia="en-AU"/>
    </w:rPr>
  </w:style>
  <w:style w:type="character" w:customStyle="1" w:styleId="ListNumberChar">
    <w:name w:val="List Number Char"/>
    <w:link w:val="ListNumber"/>
    <w:rsid w:val="00717B56"/>
    <w:rPr>
      <w:rFonts w:ascii="Calibri" w:hAnsi="Calibri"/>
      <w:szCs w:val="24"/>
      <w:lang w:eastAsia="en-AU"/>
    </w:rPr>
  </w:style>
  <w:style w:type="character" w:customStyle="1" w:styleId="ListNumber2Char">
    <w:name w:val="List Number 2 Char"/>
    <w:link w:val="ListNumber2"/>
    <w:rsid w:val="00BD700D"/>
    <w:rPr>
      <w:rFonts w:ascii="Calibri" w:hAnsi="Calibri"/>
      <w:szCs w:val="24"/>
      <w:lang w:eastAsia="en-AU"/>
    </w:rPr>
  </w:style>
  <w:style w:type="character" w:styleId="LineNumber">
    <w:name w:val="line number"/>
    <w:rsid w:val="00A77E45"/>
  </w:style>
  <w:style w:type="table" w:customStyle="1" w:styleId="Table">
    <w:name w:val="Table"/>
    <w:basedOn w:val="TableNormal"/>
    <w:rsid w:val="006E3FC4"/>
    <w:pPr>
      <w:spacing w:before="200" w:after="20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E3EE0"/>
    <w:rPr>
      <w:i/>
      <w:iCs/>
    </w:rPr>
  </w:style>
  <w:style w:type="paragraph" w:customStyle="1" w:styleId="StyleHeading1Right">
    <w:name w:val="Style Heading 1 + Right"/>
    <w:basedOn w:val="Heading1"/>
    <w:rsid w:val="00F969DD"/>
    <w:pPr>
      <w:jc w:val="right"/>
    </w:pPr>
    <w:rPr>
      <w:rFonts w:cs="Times New Roman"/>
      <w:szCs w:val="20"/>
    </w:rPr>
  </w:style>
  <w:style w:type="paragraph" w:customStyle="1" w:styleId="Style1">
    <w:name w:val="Style1"/>
    <w:basedOn w:val="Normal"/>
    <w:link w:val="Style1Char"/>
    <w:qFormat/>
    <w:rsid w:val="00C5544C"/>
    <w:pPr>
      <w:numPr>
        <w:numId w:val="4"/>
      </w:numPr>
      <w:suppressAutoHyphens/>
      <w:spacing w:before="0" w:after="0"/>
    </w:pPr>
    <w:rPr>
      <w:sz w:val="18"/>
    </w:rPr>
  </w:style>
  <w:style w:type="character" w:customStyle="1" w:styleId="Style1Char">
    <w:name w:val="Style1 Char"/>
    <w:link w:val="Style1"/>
    <w:rsid w:val="004101B5"/>
    <w:rPr>
      <w:rFonts w:ascii="Calibri" w:hAnsi="Calibri"/>
      <w:sz w:val="18"/>
      <w:szCs w:val="24"/>
      <w:lang w:eastAsia="en-AU"/>
    </w:rPr>
  </w:style>
  <w:style w:type="paragraph" w:customStyle="1" w:styleId="Footercentered">
    <w:name w:val="Footer centered"/>
    <w:basedOn w:val="Footer"/>
    <w:link w:val="FootercenteredChar"/>
    <w:qFormat/>
    <w:rsid w:val="00482C9D"/>
    <w:pPr>
      <w:tabs>
        <w:tab w:val="clear" w:pos="5387"/>
        <w:tab w:val="clear" w:pos="9356"/>
        <w:tab w:val="clear" w:pos="10773"/>
      </w:tabs>
      <w:jc w:val="center"/>
    </w:pPr>
  </w:style>
  <w:style w:type="character" w:customStyle="1" w:styleId="FootercenteredChar">
    <w:name w:val="Footer centered Char"/>
    <w:basedOn w:val="FooterChar"/>
    <w:link w:val="Footercentered"/>
    <w:rsid w:val="00482C9D"/>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renting@consumer.vic.gov.au" TargetMode="External"/><Relationship Id="rId33" Type="http://schemas.openxmlformats.org/officeDocument/2006/relationships/hyperlink" Target="mailto:renting@consumer.vic.gov.a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hyperlink" Target="mailto:renting@consumer.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consumer.vic.gov.au/renting" TargetMode="External"/><Relationship Id="rId32" Type="http://schemas.openxmlformats.org/officeDocument/2006/relationships/hyperlink" Target="http://www.consumer.vic.gov.au/renting"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5.xml"/><Relationship Id="rId28" Type="http://schemas.openxmlformats.org/officeDocument/2006/relationships/hyperlink" Target="http://www.consumer.vic.gov.au/rentin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consumer.vic.gov.au/renting" TargetMode="External"/><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Chintaro6\Data\Templates\WordMergeTenancy.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rent increase to tenants of rented premises (5).dotx</Template>
  <TotalTime>1</TotalTime>
  <Pages>4</Pages>
  <Words>1908</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Notice of rent increase to tenant/s of rented premises</vt:lpstr>
    </vt:vector>
  </TitlesOfParts>
  <Company>Department of Justice</Company>
  <LinksUpToDate>false</LinksUpToDate>
  <CharactersWithSpaces>12621</CharactersWithSpaces>
  <SharedDoc>false</SharedDoc>
  <HyperlinkBase/>
  <HLinks>
    <vt:vector size="66" baseType="variant">
      <vt:variant>
        <vt:i4>3145747</vt:i4>
      </vt:variant>
      <vt:variant>
        <vt:i4>18</vt:i4>
      </vt:variant>
      <vt:variant>
        <vt:i4>0</vt:i4>
      </vt:variant>
      <vt:variant>
        <vt:i4>5</vt:i4>
      </vt:variant>
      <vt:variant>
        <vt:lpwstr>mailto:renting@consumer.vic.gov.au</vt:lpwstr>
      </vt:variant>
      <vt:variant>
        <vt:lpwstr/>
      </vt:variant>
      <vt:variant>
        <vt:i4>7929958</vt:i4>
      </vt:variant>
      <vt:variant>
        <vt:i4>15</vt:i4>
      </vt:variant>
      <vt:variant>
        <vt:i4>0</vt:i4>
      </vt:variant>
      <vt:variant>
        <vt:i4>5</vt:i4>
      </vt:variant>
      <vt:variant>
        <vt:lpwstr>http://www.consumer.vic.gov.au/renting</vt:lpwstr>
      </vt:variant>
      <vt:variant>
        <vt:lpwstr/>
      </vt:variant>
      <vt:variant>
        <vt:i4>3145747</vt:i4>
      </vt:variant>
      <vt:variant>
        <vt:i4>12</vt:i4>
      </vt:variant>
      <vt:variant>
        <vt:i4>0</vt:i4>
      </vt:variant>
      <vt:variant>
        <vt:i4>5</vt:i4>
      </vt:variant>
      <vt:variant>
        <vt:lpwstr>mailto:renting@consumer.vic.gov.au</vt:lpwstr>
      </vt:variant>
      <vt:variant>
        <vt:lpwstr/>
      </vt:variant>
      <vt:variant>
        <vt:i4>7929958</vt:i4>
      </vt:variant>
      <vt:variant>
        <vt:i4>9</vt:i4>
      </vt:variant>
      <vt:variant>
        <vt:i4>0</vt:i4>
      </vt:variant>
      <vt:variant>
        <vt:i4>5</vt:i4>
      </vt:variant>
      <vt:variant>
        <vt:lpwstr>http://www.consumer.vic.gov.au/renting</vt:lpwstr>
      </vt:variant>
      <vt:variant>
        <vt:lpwstr/>
      </vt:variant>
      <vt:variant>
        <vt:i4>3145747</vt:i4>
      </vt:variant>
      <vt:variant>
        <vt:i4>6</vt:i4>
      </vt:variant>
      <vt:variant>
        <vt:i4>0</vt:i4>
      </vt:variant>
      <vt:variant>
        <vt:i4>5</vt:i4>
      </vt:variant>
      <vt:variant>
        <vt:lpwstr>mailto:renting@consumer.vic.gov.au</vt:lpwstr>
      </vt:variant>
      <vt:variant>
        <vt:lpwstr/>
      </vt:variant>
      <vt:variant>
        <vt:i4>7929958</vt:i4>
      </vt:variant>
      <vt:variant>
        <vt:i4>3</vt:i4>
      </vt:variant>
      <vt:variant>
        <vt:i4>0</vt:i4>
      </vt:variant>
      <vt:variant>
        <vt:i4>5</vt:i4>
      </vt:variant>
      <vt:variant>
        <vt:lpwstr>http://www.consumer.vic.gov.au/renting</vt:lpwstr>
      </vt:variant>
      <vt:variant>
        <vt:lpwstr/>
      </vt:variant>
      <vt:variant>
        <vt:i4>7929958</vt:i4>
      </vt:variant>
      <vt:variant>
        <vt:i4>0</vt:i4>
      </vt:variant>
      <vt:variant>
        <vt:i4>0</vt:i4>
      </vt:variant>
      <vt:variant>
        <vt:i4>5</vt:i4>
      </vt:variant>
      <vt:variant>
        <vt:lpwstr>http://www.consumer.vic.gov.au/renting</vt:lpwstr>
      </vt:variant>
      <vt:variant>
        <vt:lpwstr/>
      </vt:variant>
      <vt:variant>
        <vt:i4>7929958</vt:i4>
      </vt:variant>
      <vt:variant>
        <vt:i4>57</vt:i4>
      </vt:variant>
      <vt:variant>
        <vt:i4>0</vt:i4>
      </vt:variant>
      <vt:variant>
        <vt:i4>5</vt:i4>
      </vt:variant>
      <vt:variant>
        <vt:lpwstr>http://www.consumer.vic.gov.au/renting</vt:lpwstr>
      </vt:variant>
      <vt:variant>
        <vt:lpwstr/>
      </vt:variant>
      <vt:variant>
        <vt:i4>7929958</vt:i4>
      </vt:variant>
      <vt:variant>
        <vt:i4>42</vt:i4>
      </vt:variant>
      <vt:variant>
        <vt:i4>0</vt:i4>
      </vt:variant>
      <vt:variant>
        <vt:i4>5</vt:i4>
      </vt:variant>
      <vt:variant>
        <vt:lpwstr>http://www.consumer.vic.gov.au/renting</vt:lpwstr>
      </vt:variant>
      <vt:variant>
        <vt:lpwstr/>
      </vt:variant>
      <vt:variant>
        <vt:i4>7929958</vt:i4>
      </vt:variant>
      <vt:variant>
        <vt:i4>27</vt:i4>
      </vt:variant>
      <vt:variant>
        <vt:i4>0</vt:i4>
      </vt:variant>
      <vt:variant>
        <vt:i4>5</vt:i4>
      </vt:variant>
      <vt:variant>
        <vt:lpwstr>http://www.consumer.vic.gov.au/renting</vt:lpwstr>
      </vt:variant>
      <vt:variant>
        <vt:lpwstr/>
      </vt:variant>
      <vt:variant>
        <vt:i4>7929958</vt:i4>
      </vt:variant>
      <vt:variant>
        <vt:i4>6</vt:i4>
      </vt:variant>
      <vt:variant>
        <vt:i4>0</vt:i4>
      </vt:variant>
      <vt:variant>
        <vt:i4>5</vt:i4>
      </vt:variant>
      <vt:variant>
        <vt:lpwstr>http://www.consumer.vic.gov.au/renting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rent increase to tenant/s of rented premises</dc:title>
  <dc:subject>Renting</dc:subject>
  <dc:creator>Consumer Affairs Victoria</dc:creator>
  <cp:lastModifiedBy>Annie</cp:lastModifiedBy>
  <cp:revision>2</cp:revision>
  <cp:lastPrinted>2014-01-29T22:57:00Z</cp:lastPrinted>
  <dcterms:created xsi:type="dcterms:W3CDTF">2015-01-15T01:49:00Z</dcterms:created>
  <dcterms:modified xsi:type="dcterms:W3CDTF">2015-01-15T01:49:00Z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CD/13/434318*</vt:lpwstr>
  </property>
  <property fmtid="{D5CDD505-2E9C-101B-9397-08002B2CF9AE}" pid="3" name="Language">
    <vt:lpwstr>English</vt:lpwstr>
  </property>
  <property fmtid="{D5CDD505-2E9C-101B-9397-08002B2CF9AE}" pid="4" name="TRIM_DateDue">
    <vt:lpwstr> </vt:lpwstr>
  </property>
  <property fmtid="{D5CDD505-2E9C-101B-9397-08002B2CF9AE}" pid="5" name="TRIM_Author">
    <vt:lpwstr>CRADDOCK, Daniel</vt:lpwstr>
  </property>
  <property fmtid="{D5CDD505-2E9C-101B-9397-08002B2CF9AE}" pid="6" name="TRIM_Container">
    <vt:lpwstr>DG/13/28163</vt:lpwstr>
  </property>
  <property fmtid="{D5CDD505-2E9C-101B-9397-08002B2CF9AE}" pid="7" name="TRIM_Creator">
    <vt:lpwstr>CRADDOCK, Daniel</vt:lpwstr>
  </property>
  <property fmtid="{D5CDD505-2E9C-101B-9397-08002B2CF9AE}" pid="8" name="TRIM_DateRegistered">
    <vt:lpwstr>7 November, 2013</vt:lpwstr>
  </property>
  <property fmtid="{D5CDD505-2E9C-101B-9397-08002B2CF9AE}" pid="9" name="TRIM_OwnerLocation">
    <vt:lpwstr>Services &amp; Support Division (CAV)</vt:lpwstr>
  </property>
  <property fmtid="{D5CDD505-2E9C-101B-9397-08002B2CF9AE}" pid="10" name="TRIM_ResponsibleOfficer">
    <vt:lpwstr> </vt:lpwstr>
  </property>
  <property fmtid="{D5CDD505-2E9C-101B-9397-08002B2CF9AE}" pid="11" name="TRIM_Title">
    <vt:lpwstr>Form - Master form - Renting - RT15 Notice of rent increase to tenants of rented premises - Web</vt:lpwstr>
  </property>
</Properties>
</file>